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ind w:left="130" w:right="170" w:firstLine="770"/>
        <w:contextualSpacing/>
        <w:jc w:val="center"/>
        <w:rPr>
          <w:rFonts w:hint="default" w:ascii="Times New Roman" w:hAnsi="Times New Roman" w:cs="Times New Roman"/>
          <w:b/>
          <w:sz w:val="28"/>
          <w:szCs w:val="28"/>
        </w:rPr>
      </w:pPr>
      <w:bookmarkStart w:id="0" w:name="_top"/>
      <w:bookmarkEnd w:id="0"/>
      <w:r>
        <w:rPr>
          <w:rFonts w:hint="default" w:ascii="Times New Roman" w:hAnsi="Times New Roman" w:eastAsia="Times New Roman" w:cs="Times New Roman"/>
          <w:b/>
          <w:color w:val="000000"/>
          <w:spacing w:val="1"/>
          <w:sz w:val="28"/>
          <w:szCs w:val="28"/>
          <w:shd w:val="clear" w:color="auto" w:fill="FFFFFF"/>
          <w:lang w:eastAsia="ar-SA" w:bidi="ar-SA"/>
        </w:rPr>
        <w:t>Текстовая часть</w:t>
      </w:r>
    </w:p>
    <w:p>
      <w:pPr>
        <w:pStyle w:val="10"/>
        <w:keepNext w:val="0"/>
        <w:keepLines w:val="0"/>
        <w:widowControl/>
        <w:suppressLineNumbers w:val="0"/>
        <w:suppressAutoHyphens/>
        <w:spacing w:before="100" w:beforeAutospacing="0" w:after="100" w:afterAutospacing="0"/>
        <w:ind w:left="0" w:right="0" w:firstLine="700"/>
        <w:contextualSpacing/>
        <w:jc w:val="both"/>
        <w:rPr>
          <w:rFonts w:hint="default" w:ascii="Times New Roman" w:hAnsi="Times New Roman" w:eastAsia="Arial Unicode MS" w:cs="Times New Roman"/>
          <w:sz w:val="28"/>
          <w:szCs w:val="28"/>
          <w:lang w:val="ru" w:eastAsia="ar"/>
        </w:rPr>
      </w:pPr>
      <w:r>
        <w:rPr>
          <w:rFonts w:hint="default" w:ascii="Times New Roman" w:hAnsi="Times New Roman" w:eastAsia="Arial Unicode MS" w:cs="Times New Roman"/>
          <w:bCs/>
          <w:sz w:val="28"/>
          <w:szCs w:val="28"/>
          <w:lang w:val="ru" w:eastAsia="ar"/>
        </w:rPr>
        <w:t>Документация по подготовке изменений в проект планировки незастроенной территории квартала 407-е города Майкопа: территории, ограниченной с севера улицей Михайлова, с юга и востока - существующей застройкой, с запада - улицей Шоссейной, и территории, ограниченной с запада водоемом, с севера - существующей застройкой, с юга - улицей Михайлова, с востока - существующей застройкой, утвержденный постановлением Главы муниципального образования «Город Майкоп» от 21.04.2011 №245, и в проект межевания территории части квартала 407-е города Майкопа, ограниченной с севера -  улицей Гаражной, с юга и востока - улицей Михайлова, с запада - улицей Батарейной, утвержденный постановлением Администрации муниципального образования «Город Майкоп» от 01.06.2018 №682</w:t>
      </w:r>
      <w:r>
        <w:rPr>
          <w:rFonts w:hint="default" w:ascii="Times New Roman" w:hAnsi="Times New Roman" w:eastAsia="Arial Unicode MS" w:cs="Times New Roman"/>
          <w:sz w:val="28"/>
          <w:szCs w:val="28"/>
          <w:lang w:val="ru" w:eastAsia="ar"/>
        </w:rPr>
        <w:t xml:space="preserve"> (далее – документация, проект, проект межевания территории) выполнен в рамках реализации Градостроительного кодекса Российской Федерации.</w:t>
      </w:r>
    </w:p>
    <w:p>
      <w:pPr>
        <w:pStyle w:val="10"/>
        <w:keepNext w:val="0"/>
        <w:keepLines w:val="0"/>
        <w:widowControl/>
        <w:suppressLineNumbers w:val="0"/>
        <w:suppressAutoHyphens/>
        <w:spacing w:before="100" w:beforeAutospacing="0" w:after="100" w:afterAutospacing="0"/>
        <w:ind w:left="0" w:right="0" w:firstLine="700"/>
        <w:contextualSpacing/>
        <w:jc w:val="both"/>
        <w:rPr>
          <w:rFonts w:hint="default" w:ascii="Times New Roman" w:hAnsi="Times New Roman" w:eastAsia="Arial Unicode MS" w:cs="Times New Roman"/>
          <w:sz w:val="28"/>
          <w:szCs w:val="28"/>
          <w:lang w:val="ru" w:eastAsia="ar"/>
        </w:rPr>
      </w:pPr>
      <w:r>
        <w:rPr>
          <w:rFonts w:hint="default" w:ascii="Times New Roman" w:hAnsi="Times New Roman" w:eastAsia="Arial Unicode MS" w:cs="Times New Roman"/>
          <w:sz w:val="28"/>
          <w:szCs w:val="28"/>
          <w:lang w:val="ru" w:eastAsia="ar"/>
        </w:rPr>
        <w:t>Подготовка проекта межевания территории осуществляется для:</w:t>
      </w:r>
    </w:p>
    <w:p>
      <w:pPr>
        <w:pStyle w:val="10"/>
        <w:keepNext w:val="0"/>
        <w:keepLines w:val="0"/>
        <w:widowControl/>
        <w:numPr>
          <w:numId w:val="0"/>
        </w:numPr>
        <w:suppressLineNumbers w:val="0"/>
        <w:suppressAutoHyphens/>
        <w:spacing w:before="0" w:beforeAutospacing="0" w:after="0" w:afterAutospacing="0" w:line="240" w:lineRule="auto"/>
        <w:ind w:left="700" w:leftChars="0" w:right="0" w:rightChars="0"/>
        <w:contextualSpacing/>
        <w:jc w:val="both"/>
        <w:rPr>
          <w:rFonts w:hint="default" w:eastAsia="Arial Unicode MS" w:cs="Times New Roman"/>
          <w:sz w:val="28"/>
          <w:szCs w:val="28"/>
          <w:lang w:val="ru-RU" w:eastAsia="ar"/>
        </w:rPr>
      </w:pPr>
      <w:r>
        <w:rPr>
          <w:rFonts w:hint="default" w:eastAsia="Arial Unicode MS" w:cs="Times New Roman"/>
          <w:sz w:val="28"/>
          <w:szCs w:val="28"/>
          <w:lang w:val="ru-RU" w:eastAsia="ar"/>
        </w:rPr>
        <w:t xml:space="preserve">- </w:t>
      </w:r>
      <w:r>
        <w:rPr>
          <w:rFonts w:hint="default" w:ascii="Times New Roman" w:hAnsi="Times New Roman" w:eastAsia="Arial Unicode MS" w:cs="Times New Roman"/>
          <w:sz w:val="28"/>
          <w:szCs w:val="28"/>
          <w:lang w:val="ru" w:eastAsia="ar"/>
        </w:rPr>
        <w:t>определения местоположения границ изменяемых и образуемых земельных участков</w:t>
      </w:r>
      <w:r>
        <w:rPr>
          <w:rFonts w:hint="default" w:eastAsia="Arial Unicode MS" w:cs="Times New Roman"/>
          <w:sz w:val="28"/>
          <w:szCs w:val="28"/>
          <w:lang w:val="ru-RU" w:eastAsia="ar"/>
        </w:rPr>
        <w:t>.</w:t>
      </w:r>
    </w:p>
    <w:p>
      <w:pPr>
        <w:pStyle w:val="10"/>
        <w:keepNext w:val="0"/>
        <w:keepLines w:val="0"/>
        <w:widowControl/>
        <w:numPr>
          <w:numId w:val="0"/>
        </w:numPr>
        <w:suppressLineNumbers w:val="0"/>
        <w:suppressAutoHyphens/>
        <w:spacing w:before="0" w:beforeAutospacing="0" w:after="0" w:afterAutospacing="0" w:line="240" w:lineRule="auto"/>
        <w:ind w:left="0" w:leftChars="0" w:right="0" w:rightChars="0" w:firstLine="700" w:firstLineChars="250"/>
        <w:contextualSpacing/>
        <w:jc w:val="both"/>
        <w:rPr>
          <w:rFonts w:hint="default" w:ascii="Times New Roman" w:hAnsi="Times New Roman" w:cs="Times New Roman"/>
          <w:color w:val="000000"/>
          <w:sz w:val="28"/>
          <w:szCs w:val="28"/>
          <w:lang w:val="ru"/>
        </w:rPr>
      </w:pPr>
      <w:r>
        <w:rPr>
          <w:rFonts w:hint="default" w:ascii="Times New Roman" w:hAnsi="Times New Roman" w:cs="Times New Roman"/>
          <w:color w:val="000000"/>
          <w:sz w:val="28"/>
          <w:szCs w:val="28"/>
          <w:lang w:val="ru"/>
        </w:rPr>
        <w:t>В данной документации красные линии нанесены по улицам Михайлова, Батарейная, Гаражная, которые утверждены ранее в составе документации по внесению изменений в проект планировки незастроенной территории квартала 407-е города Майкопа, утвержденный постановлением Главы муниципального образования «Город Майкоп» от 21.04.2011 № 245, в части, касающейся территории, ограниченной с запада водоемом, с севера – существующей застройкой, с юга – улицей Михайлова, с востока – существующей застройкой, и проекта планировки части территории квартала 407-е города Майкопа, ограниченной с севера – улицей Гаражной, с юга – свободной от застройки территорией земельного участка с кадастровым номером 01:08:0519038:25, с запада – улицей Батарейной, с востока – улицей Михайлова, утвержденных постановлением Администрации муниципального образования «Город Майкоп» от 15.11.2017 №1373.</w:t>
      </w:r>
    </w:p>
    <w:p>
      <w:pPr>
        <w:pStyle w:val="10"/>
        <w:widowControl/>
        <w:spacing w:before="100" w:beforeAutospacing="0" w:after="0" w:afterAutospacing="0"/>
        <w:ind w:left="0" w:right="0" w:firstLine="700"/>
        <w:contextualSpacing/>
        <w:jc w:val="both"/>
        <w:rPr>
          <w:rFonts w:hint="default" w:ascii="Times New Roman" w:hAnsi="Times New Roman" w:cs="Times New Roman"/>
          <w:color w:val="000000"/>
          <w:sz w:val="28"/>
          <w:szCs w:val="28"/>
          <w:lang w:val="ru"/>
        </w:rPr>
      </w:pPr>
      <w:r>
        <w:rPr>
          <w:rFonts w:hint="default" w:ascii="Times New Roman" w:hAnsi="Times New Roman" w:cs="Times New Roman"/>
          <w:color w:val="000000"/>
          <w:sz w:val="28"/>
          <w:szCs w:val="28"/>
          <w:lang w:val="ru"/>
        </w:rPr>
        <w:t>Подготовку документации по межеванию проводят в отношении застроенных и подлежащих застройке территорий, расположенных в границах элементов планировочной структуры. В данном случае рассматривается территория, расположенная в границах одного кадастрового квартала.</w:t>
      </w:r>
    </w:p>
    <w:p>
      <w:pPr>
        <w:pStyle w:val="10"/>
        <w:widowControl/>
        <w:spacing w:before="100" w:beforeAutospacing="0" w:after="0" w:afterAutospacing="0"/>
        <w:ind w:left="0" w:right="0" w:firstLine="700"/>
        <w:contextualSpacing/>
        <w:jc w:val="both"/>
        <w:rPr>
          <w:rFonts w:hint="default" w:ascii="Times New Roman" w:hAnsi="Times New Roman" w:cs="Times New Roman"/>
          <w:color w:val="000000"/>
          <w:sz w:val="28"/>
          <w:szCs w:val="28"/>
          <w:lang w:val="ru"/>
        </w:rPr>
      </w:pPr>
      <w:r>
        <w:rPr>
          <w:rFonts w:hint="default" w:ascii="Times New Roman" w:hAnsi="Times New Roman" w:cs="Times New Roman"/>
          <w:color w:val="000000"/>
          <w:sz w:val="28"/>
          <w:szCs w:val="28"/>
          <w:lang w:val="ru"/>
        </w:rPr>
        <w:t>Формирование земельных участков, предназначенных для размещения объектов федерального и регионального значения, в проекте не предусмотрено.</w:t>
      </w:r>
    </w:p>
    <w:p>
      <w:pPr>
        <w:pStyle w:val="10"/>
        <w:widowControl/>
        <w:spacing w:before="100" w:beforeAutospacing="0" w:after="0" w:afterAutospacing="0"/>
        <w:ind w:left="0" w:right="0" w:firstLine="700"/>
        <w:contextualSpacing/>
        <w:jc w:val="both"/>
        <w:rPr>
          <w:rFonts w:hint="default" w:ascii="Times New Roman" w:hAnsi="Times New Roman" w:cs="Times New Roman"/>
          <w:color w:val="000000"/>
          <w:sz w:val="28"/>
          <w:szCs w:val="28"/>
          <w:lang w:val="ru"/>
        </w:rPr>
      </w:pPr>
      <w:r>
        <w:rPr>
          <w:rFonts w:hint="default" w:ascii="Times New Roman" w:hAnsi="Times New Roman" w:cs="Times New Roman"/>
          <w:color w:val="000000"/>
          <w:sz w:val="28"/>
          <w:szCs w:val="28"/>
          <w:lang w:val="ru"/>
        </w:rPr>
        <w:t xml:space="preserve">Общая площадь территории в границах проектирования составляет – </w:t>
      </w:r>
      <w:r>
        <w:rPr>
          <w:rFonts w:hint="default" w:cs="Times New Roman"/>
          <w:sz w:val="28"/>
          <w:szCs w:val="28"/>
          <w:lang w:val="ru-RU"/>
        </w:rPr>
        <w:t>15,1</w:t>
      </w:r>
      <w:r>
        <w:rPr>
          <w:rFonts w:hint="default" w:ascii="Times New Roman" w:hAnsi="Times New Roman" w:cs="Times New Roman"/>
          <w:sz w:val="28"/>
          <w:szCs w:val="28"/>
          <w:lang w:val="ru"/>
        </w:rPr>
        <w:t xml:space="preserve"> </w:t>
      </w:r>
      <w:r>
        <w:rPr>
          <w:rFonts w:hint="default" w:ascii="Times New Roman" w:hAnsi="Times New Roman" w:cs="Times New Roman"/>
          <w:color w:val="000000"/>
          <w:sz w:val="28"/>
          <w:szCs w:val="28"/>
          <w:lang w:val="ru"/>
        </w:rPr>
        <w:t>га.</w:t>
      </w:r>
    </w:p>
    <w:p>
      <w:pPr>
        <w:pStyle w:val="10"/>
        <w:widowControl/>
        <w:spacing w:before="100" w:beforeAutospacing="0" w:after="0" w:afterAutospacing="0"/>
        <w:ind w:left="0" w:right="0" w:firstLine="700"/>
        <w:contextualSpacing/>
        <w:jc w:val="both"/>
        <w:rPr>
          <w:rFonts w:hint="default" w:ascii="Times New Roman" w:hAnsi="Times New Roman" w:cs="Times New Roman"/>
          <w:color w:val="000000"/>
          <w:sz w:val="28"/>
          <w:szCs w:val="28"/>
          <w:lang w:val="ru"/>
        </w:rPr>
      </w:pPr>
      <w:r>
        <w:rPr>
          <w:rFonts w:hint="default" w:ascii="Times New Roman" w:hAnsi="Times New Roman" w:cs="Times New Roman"/>
          <w:color w:val="000000"/>
          <w:sz w:val="28"/>
          <w:szCs w:val="28"/>
          <w:lang w:val="ru"/>
        </w:rPr>
        <w:t>Межевание выполняется для частично застроенной территории.</w:t>
      </w:r>
    </w:p>
    <w:p>
      <w:pPr>
        <w:pStyle w:val="10"/>
        <w:widowControl/>
        <w:spacing w:before="100" w:beforeAutospacing="0" w:after="0" w:afterAutospacing="0"/>
        <w:ind w:left="0" w:right="0" w:firstLine="700"/>
        <w:contextualSpacing/>
        <w:jc w:val="both"/>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lang w:val="ru"/>
        </w:rPr>
        <w:t>В основу данного проекта заложены материалы ранее разработанного проекта</w:t>
      </w:r>
      <w:r>
        <w:rPr>
          <w:rFonts w:hint="default" w:cs="Times New Roman"/>
          <w:color w:val="auto"/>
          <w:sz w:val="28"/>
          <w:szCs w:val="28"/>
          <w:lang w:val="ru-RU"/>
        </w:rPr>
        <w:t xml:space="preserve"> </w:t>
      </w:r>
      <w:r>
        <w:rPr>
          <w:rFonts w:hint="default" w:ascii="Times New Roman" w:hAnsi="Times New Roman" w:cs="Times New Roman"/>
          <w:color w:val="auto"/>
          <w:sz w:val="28"/>
          <w:szCs w:val="28"/>
          <w:lang w:val="ru"/>
        </w:rPr>
        <w:t>планировки незастроенной территории квартала 407-е города Майкопа, утвержденный постановлением Главы муниципального образования «Город Майкоп» от 21.04.2011 № 245, в части, касающейся территории, ограниченной с запада водоемом, с севера – существующей застройкой, с юга – улицей Михайлова, с востока – существующей застройкой, и проекту планировки части территории квартала 407-е города Майкопа, ограниченной с севера – улицей Гаражной, с юга – свободной от застройки территорией земельного участка с кадастровым номером 01:08:0519038:25, с запада – улицей Батарейной, с востока – улицей Михайлова, утвержденным постановлением Администрации муниципального образования «Город Майкоп» от 15.11.2017 №1373</w:t>
      </w:r>
      <w:r>
        <w:rPr>
          <w:rFonts w:hint="default" w:cs="Times New Roman"/>
          <w:color w:val="auto"/>
          <w:sz w:val="28"/>
          <w:szCs w:val="28"/>
          <w:lang w:val="ru-RU"/>
        </w:rPr>
        <w:t>.</w:t>
      </w:r>
    </w:p>
    <w:p>
      <w:pPr>
        <w:pStyle w:val="10"/>
        <w:keepNext w:val="0"/>
        <w:keepLines w:val="0"/>
        <w:widowControl/>
        <w:suppressLineNumbers w:val="0"/>
        <w:suppressAutoHyphens/>
        <w:spacing w:before="100" w:beforeAutospacing="0" w:after="100" w:afterAutospacing="0"/>
        <w:ind w:left="0" w:right="0" w:firstLine="700"/>
        <w:contextualSpacing/>
        <w:jc w:val="both"/>
        <w:rPr>
          <w:rFonts w:hint="default" w:ascii="Times New Roman" w:hAnsi="Times New Roman" w:eastAsia="Arial Unicode MS" w:cs="Times New Roman"/>
          <w:color w:val="auto"/>
          <w:sz w:val="28"/>
          <w:szCs w:val="28"/>
          <w:lang w:val="ru" w:eastAsia="ar"/>
        </w:rPr>
      </w:pPr>
      <w:r>
        <w:rPr>
          <w:rFonts w:hint="default" w:ascii="Times New Roman" w:hAnsi="Times New Roman" w:eastAsia="Arial Unicode MS" w:cs="Times New Roman"/>
          <w:color w:val="auto"/>
          <w:sz w:val="28"/>
          <w:szCs w:val="28"/>
          <w:lang w:val="ru" w:eastAsia="ar"/>
        </w:rPr>
        <w:t xml:space="preserve">Границ зон действия публичных сервитутов на проектируемой территории нет. </w:t>
      </w:r>
    </w:p>
    <w:p>
      <w:pPr>
        <w:pStyle w:val="10"/>
        <w:keepNext w:val="0"/>
        <w:keepLines w:val="0"/>
        <w:widowControl/>
        <w:suppressLineNumbers w:val="0"/>
        <w:suppressAutoHyphens/>
        <w:spacing w:before="100" w:beforeAutospacing="0" w:after="100" w:afterAutospacing="0"/>
        <w:ind w:left="0" w:right="0" w:firstLine="700"/>
        <w:contextualSpacing/>
        <w:jc w:val="both"/>
        <w:rPr>
          <w:rFonts w:hint="default" w:ascii="Times New Roman" w:hAnsi="Times New Roman" w:eastAsia="Arial Unicode MS" w:cs="Times New Roman"/>
          <w:sz w:val="28"/>
          <w:szCs w:val="28"/>
          <w:lang w:val="ru" w:eastAsia="ar"/>
        </w:rPr>
      </w:pPr>
      <w:r>
        <w:rPr>
          <w:rFonts w:hint="default" w:ascii="Times New Roman" w:hAnsi="Times New Roman" w:eastAsia="Arial Unicode MS" w:cs="Times New Roman"/>
          <w:sz w:val="28"/>
          <w:szCs w:val="28"/>
          <w:lang w:val="ru" w:eastAsia="ar"/>
        </w:rPr>
        <w:t>Согласно Генеральному плану на данной территории объектов культурного наследия и особо охраняемых природных территорий нет.</w:t>
      </w:r>
    </w:p>
    <w:p>
      <w:pPr>
        <w:pStyle w:val="10"/>
        <w:widowControl/>
        <w:spacing w:before="100" w:beforeAutospacing="0" w:after="0" w:afterAutospacing="0"/>
        <w:ind w:left="0" w:right="0" w:firstLine="700"/>
        <w:contextualSpacing/>
        <w:jc w:val="both"/>
        <w:rPr>
          <w:rFonts w:hint="default" w:ascii="Times New Roman" w:hAnsi="Times New Roman" w:cs="Times New Roman"/>
          <w:color w:val="000000"/>
          <w:sz w:val="28"/>
          <w:szCs w:val="28"/>
          <w:lang w:val="ru"/>
        </w:rPr>
      </w:pPr>
      <w:r>
        <w:rPr>
          <w:rFonts w:hint="default" w:ascii="Times New Roman" w:hAnsi="Times New Roman" w:cs="Times New Roman"/>
          <w:color w:val="000000"/>
          <w:sz w:val="28"/>
          <w:szCs w:val="28"/>
          <w:lang w:val="ru"/>
        </w:rPr>
        <w:t xml:space="preserve">Проектируемая территория расположена в </w:t>
      </w:r>
      <w:r>
        <w:rPr>
          <w:rFonts w:hint="default" w:cs="Times New Roman"/>
          <w:color w:val="000000"/>
          <w:sz w:val="28"/>
          <w:szCs w:val="28"/>
          <w:lang w:val="ru-RU"/>
        </w:rPr>
        <w:t>микрорайоне Михайлово</w:t>
      </w:r>
      <w:r>
        <w:rPr>
          <w:rFonts w:hint="default" w:ascii="Times New Roman" w:hAnsi="Times New Roman" w:cs="Times New Roman"/>
          <w:color w:val="000000"/>
          <w:sz w:val="28"/>
          <w:szCs w:val="28"/>
          <w:lang w:val="ru"/>
        </w:rPr>
        <w:t xml:space="preserve"> города Майкопа.</w:t>
      </w:r>
    </w:p>
    <w:p>
      <w:pPr>
        <w:pStyle w:val="18"/>
        <w:widowControl/>
        <w:spacing w:before="0" w:beforeAutospacing="0" w:after="0" w:afterAutospacing="0" w:line="240" w:lineRule="auto"/>
        <w:ind w:left="0" w:right="0" w:firstLine="700"/>
        <w:jc w:val="both"/>
        <w:rPr>
          <w:rFonts w:hint="default" w:ascii="Times New Roman" w:hAnsi="Times New Roman" w:cs="Times New Roman"/>
          <w:color w:val="auto"/>
          <w:sz w:val="28"/>
          <w:szCs w:val="28"/>
          <w:lang w:val="ru"/>
        </w:rPr>
      </w:pPr>
      <w:r>
        <w:rPr>
          <w:rFonts w:hint="default" w:ascii="Times New Roman" w:hAnsi="Times New Roman" w:cs="Times New Roman"/>
          <w:sz w:val="28"/>
          <w:szCs w:val="28"/>
          <w:lang w:val="ru"/>
        </w:rPr>
        <w:t>Земельный участок ЗУ-</w:t>
      </w:r>
      <w:r>
        <w:rPr>
          <w:rFonts w:hint="default" w:ascii="Times New Roman" w:hAnsi="Times New Roman" w:cs="Times New Roman"/>
          <w:sz w:val="28"/>
          <w:szCs w:val="28"/>
          <w:lang w:val="ru-RU"/>
        </w:rPr>
        <w:t>1</w:t>
      </w:r>
      <w:r>
        <w:rPr>
          <w:rFonts w:hint="default" w:ascii="Times New Roman" w:hAnsi="Times New Roman" w:cs="Times New Roman"/>
          <w:sz w:val="28"/>
          <w:szCs w:val="28"/>
          <w:lang w:val="ru"/>
        </w:rPr>
        <w:t xml:space="preserve"> площадью </w:t>
      </w:r>
      <w:r>
        <w:rPr>
          <w:rFonts w:hint="default" w:ascii="Times New Roman" w:hAnsi="Times New Roman" w:cs="Times New Roman"/>
          <w:sz w:val="28"/>
          <w:szCs w:val="28"/>
          <w:lang w:val="ru-RU"/>
        </w:rPr>
        <w:t>100,00</w:t>
      </w:r>
      <w:r>
        <w:rPr>
          <w:rFonts w:hint="default" w:ascii="Times New Roman" w:hAnsi="Times New Roman" w:cs="Times New Roman"/>
          <w:sz w:val="28"/>
          <w:szCs w:val="28"/>
          <w:lang w:val="ru"/>
        </w:rPr>
        <w:t xml:space="preserve"> кв.м образуется </w:t>
      </w:r>
      <w:r>
        <w:rPr>
          <w:rFonts w:hint="default" w:ascii="Times New Roman" w:hAnsi="Times New Roman" w:cs="Times New Roman"/>
          <w:sz w:val="28"/>
          <w:szCs w:val="28"/>
          <w:lang w:val="ru-RU"/>
        </w:rPr>
        <w:t xml:space="preserve">в </w:t>
      </w:r>
      <w:r>
        <w:rPr>
          <w:rFonts w:hint="default" w:ascii="Times New Roman" w:hAnsi="Times New Roman" w:cs="Times New Roman"/>
          <w:sz w:val="28"/>
          <w:szCs w:val="28"/>
          <w:lang w:val="ru"/>
        </w:rPr>
        <w:t>результате раздела земельного участка с кадастровым номером</w:t>
      </w:r>
      <w:r>
        <w:rPr>
          <w:rFonts w:hint="default" w:ascii="Times New Roman" w:hAnsi="Times New Roman" w:cs="Times New Roman"/>
          <w:sz w:val="28"/>
          <w:szCs w:val="28"/>
          <w:lang w:val="ru-RU"/>
        </w:rPr>
        <w:t xml:space="preserve"> 01:08:0519038:1429 в соответствии с п. 1 ст. 11.4 Земельного кодекса Российской Федерации. .</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lang w:val="ru"/>
        </w:rPr>
        <w:t>Вид разрешенного использования земельного участка устанавливается в соответствии с ПЗЗ - [3.1] - Коммунальное обслуживание.</w:t>
      </w:r>
      <w:r>
        <w:rPr>
          <w:rFonts w:hint="default" w:ascii="Times New Roman" w:hAnsi="Times New Roman" w:cs="Times New Roman"/>
          <w:color w:val="0000FF"/>
          <w:sz w:val="28"/>
          <w:szCs w:val="28"/>
          <w:lang w:val="ru"/>
        </w:rPr>
        <w:t xml:space="preserve"> </w:t>
      </w:r>
      <w:r>
        <w:rPr>
          <w:rFonts w:hint="default" w:ascii="Times New Roman" w:hAnsi="Times New Roman" w:cs="Times New Roman"/>
          <w:color w:val="auto"/>
          <w:sz w:val="28"/>
          <w:szCs w:val="28"/>
          <w:lang w:val="ru"/>
        </w:rPr>
        <w:t xml:space="preserve">Вид разрешенного использования объекта капитального строительства -  </w:t>
      </w:r>
      <w:r>
        <w:rPr>
          <w:rFonts w:hint="default" w:ascii="Times New Roman" w:hAnsi="Times New Roman" w:cs="Times New Roman"/>
          <w:color w:val="auto"/>
          <w:sz w:val="28"/>
          <w:szCs w:val="28"/>
          <w:lang w:val="ru-RU"/>
        </w:rPr>
        <w:t>Т</w:t>
      </w:r>
      <w:r>
        <w:rPr>
          <w:rFonts w:hint="default" w:ascii="Times New Roman" w:hAnsi="Times New Roman" w:cs="Times New Roman"/>
          <w:color w:val="auto"/>
          <w:sz w:val="28"/>
          <w:szCs w:val="28"/>
          <w:lang w:val="ru"/>
        </w:rPr>
        <w:t>рансформаторные подстанции.</w:t>
      </w:r>
    </w:p>
    <w:p>
      <w:pPr>
        <w:pStyle w:val="18"/>
        <w:widowControl/>
        <w:spacing w:before="0" w:beforeAutospacing="0" w:after="0" w:afterAutospacing="0" w:line="240" w:lineRule="auto"/>
        <w:ind w:left="0" w:right="0" w:firstLine="700"/>
        <w:jc w:val="both"/>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lang w:val="ru"/>
        </w:rPr>
        <w:t xml:space="preserve">Земельный участок ЗУ-2 площадью </w:t>
      </w:r>
      <w:r>
        <w:rPr>
          <w:rFonts w:hint="default" w:ascii="Times New Roman" w:hAnsi="Times New Roman" w:cs="Times New Roman"/>
          <w:color w:val="auto"/>
          <w:sz w:val="28"/>
          <w:szCs w:val="28"/>
          <w:lang w:val="ru-RU"/>
        </w:rPr>
        <w:t>39576,24</w:t>
      </w:r>
      <w:r>
        <w:rPr>
          <w:rFonts w:hint="default" w:ascii="Times New Roman" w:hAnsi="Times New Roman" w:cs="Times New Roman"/>
          <w:color w:val="auto"/>
          <w:sz w:val="28"/>
          <w:szCs w:val="28"/>
          <w:lang w:val="ru"/>
        </w:rPr>
        <w:t xml:space="preserve"> кв.м</w:t>
      </w:r>
      <w:r>
        <w:rPr>
          <w:rFonts w:hint="default" w:ascii="Times New Roman" w:hAnsi="Times New Roman" w:cs="Times New Roman"/>
          <w:color w:val="auto"/>
          <w:sz w:val="28"/>
          <w:szCs w:val="28"/>
          <w:lang w:val="ru"/>
        </w:rPr>
        <w:t xml:space="preserve"> также образуется в результате раздела земельного участка с кадастровым номером </w:t>
      </w:r>
      <w:r>
        <w:rPr>
          <w:rFonts w:hint="default" w:ascii="Times New Roman" w:hAnsi="Times New Roman" w:cs="Times New Roman"/>
          <w:sz w:val="28"/>
          <w:szCs w:val="28"/>
          <w:lang w:val="ru-RU"/>
        </w:rPr>
        <w:t xml:space="preserve">01:08:0519038:1429 в соответствии с п. 1 ст. 11.4 Земельного кодекса Российской Федерации, </w:t>
      </w:r>
      <w:r>
        <w:rPr>
          <w:rFonts w:hint="default" w:ascii="Times New Roman" w:hAnsi="Times New Roman" w:cs="Times New Roman"/>
          <w:color w:val="auto"/>
          <w:sz w:val="28"/>
          <w:szCs w:val="28"/>
          <w:lang w:val="ru"/>
        </w:rPr>
        <w:t xml:space="preserve">с сохранением исходного в измененных границах. Вид разрешенного использования ЗУ-2 после раздела останется исходным «для производственных целей», в соответствии с п. 3 ст. 11.2 Земельного кодекса РФ, далее ему планируется установить основной вид разрешенного использования зоны Ж-ОЖ </w:t>
      </w:r>
      <w:bookmarkStart w:id="1" w:name="sub_60157"/>
      <w:r>
        <w:rPr>
          <w:rFonts w:hint="default" w:ascii="Times New Roman" w:hAnsi="Times New Roman" w:cs="Times New Roman"/>
          <w:color w:val="auto"/>
          <w:sz w:val="28"/>
          <w:szCs w:val="28"/>
          <w:lang w:val="ru"/>
        </w:rPr>
        <w:t>[2.5] - Среднеэтажная жилая застройка</w:t>
      </w:r>
      <w:bookmarkEnd w:id="1"/>
      <w:r>
        <w:rPr>
          <w:rFonts w:hint="default" w:ascii="Times New Roman" w:hAnsi="Times New Roman" w:cs="Times New Roman"/>
          <w:color w:val="auto"/>
          <w:sz w:val="28"/>
          <w:szCs w:val="28"/>
          <w:lang w:val="ru-RU"/>
        </w:rPr>
        <w:t xml:space="preserve">, </w:t>
      </w:r>
      <w:bookmarkStart w:id="2" w:name="sub_60117"/>
      <w:r>
        <w:rPr>
          <w:rFonts w:hint="default" w:ascii="Times New Roman" w:hAnsi="Times New Roman" w:cs="Times New Roman"/>
          <w:color w:val="auto"/>
          <w:sz w:val="28"/>
          <w:szCs w:val="28"/>
          <w:lang w:val="ru-RU"/>
        </w:rPr>
        <w:t>[3.5.1] - Дошкольное, начальное и среднее общее образование</w:t>
      </w:r>
      <w:bookmarkEnd w:id="2"/>
      <w:r>
        <w:rPr>
          <w:rFonts w:hint="default" w:ascii="Times New Roman" w:hAnsi="Times New Roman" w:cs="Times New Roman"/>
          <w:color w:val="auto"/>
          <w:sz w:val="28"/>
          <w:szCs w:val="28"/>
          <w:lang w:val="ru-RU"/>
        </w:rPr>
        <w:t xml:space="preserve">, </w:t>
      </w:r>
      <w:bookmarkStart w:id="3" w:name="sub_60311"/>
      <w:r>
        <w:rPr>
          <w:rFonts w:hint="default" w:ascii="Times New Roman" w:hAnsi="Times New Roman" w:cs="Times New Roman"/>
          <w:color w:val="auto"/>
          <w:sz w:val="28"/>
          <w:szCs w:val="28"/>
          <w:lang w:val="ru-RU"/>
        </w:rPr>
        <w:t>[12.0] - Земельные участки (территории) общего пользования</w:t>
      </w:r>
      <w:bookmarkEnd w:id="3"/>
      <w:r>
        <w:rPr>
          <w:rFonts w:hint="default" w:ascii="Times New Roman" w:hAnsi="Times New Roman" w:cs="Times New Roman"/>
          <w:color w:val="auto"/>
          <w:sz w:val="28"/>
          <w:szCs w:val="28"/>
          <w:lang w:val="ru-RU"/>
        </w:rPr>
        <w:t>.</w:t>
      </w:r>
    </w:p>
    <w:p>
      <w:pPr>
        <w:pStyle w:val="18"/>
        <w:widowControl/>
        <w:spacing w:before="0" w:beforeAutospacing="0" w:after="0" w:afterAutospacing="0" w:line="240" w:lineRule="auto"/>
        <w:ind w:left="0" w:right="0" w:firstLine="700"/>
        <w:jc w:val="both"/>
        <w:rPr>
          <w:rFonts w:hint="default" w:ascii="Times New Roman" w:hAnsi="Times New Roman" w:cs="Times New Roman"/>
          <w:color w:val="000000"/>
          <w:sz w:val="28"/>
          <w:szCs w:val="28"/>
          <w:lang w:val="ru"/>
        </w:rPr>
      </w:pPr>
      <w:r>
        <w:rPr>
          <w:rFonts w:hint="default" w:ascii="Times New Roman" w:hAnsi="Times New Roman" w:cs="Times New Roman"/>
          <w:color w:val="000000"/>
          <w:sz w:val="28"/>
          <w:szCs w:val="28"/>
          <w:lang w:val="ru"/>
        </w:rPr>
        <w:t>В соответствии с Генеральным планом образуемые земельные участки ЗУ-1 - ЗУ-2 относятся к категории земель «земли населенных пунктов» и расположен</w:t>
      </w:r>
      <w:r>
        <w:rPr>
          <w:rFonts w:hint="default" w:ascii="Times New Roman" w:hAnsi="Times New Roman" w:cs="Times New Roman"/>
          <w:color w:val="000000"/>
          <w:sz w:val="28"/>
          <w:szCs w:val="28"/>
          <w:lang w:val="ru-RU"/>
        </w:rPr>
        <w:t>ы</w:t>
      </w:r>
      <w:r>
        <w:rPr>
          <w:rFonts w:hint="default" w:ascii="Times New Roman" w:hAnsi="Times New Roman" w:cs="Times New Roman"/>
          <w:color w:val="000000"/>
          <w:sz w:val="28"/>
          <w:szCs w:val="28"/>
          <w:lang w:val="ru"/>
        </w:rPr>
        <w:t xml:space="preserve"> в микрорайоне Михайлово города Майкопа.</w:t>
      </w:r>
    </w:p>
    <w:p>
      <w:pPr>
        <w:pStyle w:val="18"/>
        <w:widowControl/>
        <w:spacing w:before="0" w:beforeAutospacing="0" w:after="0" w:afterAutospacing="0" w:line="240" w:lineRule="auto"/>
        <w:ind w:left="0" w:right="0" w:firstLine="700"/>
        <w:jc w:val="both"/>
        <w:rPr>
          <w:rFonts w:hint="default" w:ascii="Times New Roman" w:hAnsi="Times New Roman" w:cs="Times New Roman"/>
          <w:color w:val="auto"/>
          <w:sz w:val="28"/>
          <w:szCs w:val="28"/>
          <w:lang w:val="ru-RU" w:eastAsia="zh-CN"/>
        </w:rPr>
      </w:pPr>
      <w:r>
        <w:rPr>
          <w:rFonts w:hint="default" w:ascii="Times New Roman" w:hAnsi="Times New Roman" w:cs="Times New Roman"/>
          <w:color w:val="auto"/>
          <w:sz w:val="28"/>
          <w:szCs w:val="28"/>
          <w:lang w:val="ru-RU" w:eastAsia="zh-CN"/>
        </w:rPr>
        <w:t xml:space="preserve">Проект, </w:t>
      </w:r>
      <w:r>
        <w:rPr>
          <w:rFonts w:hint="default" w:ascii="Times New Roman" w:hAnsi="Times New Roman" w:cs="Times New Roman"/>
          <w:color w:val="auto"/>
          <w:sz w:val="28"/>
          <w:szCs w:val="28"/>
          <w:lang w:val="ru" w:eastAsia="zh-CN"/>
        </w:rPr>
        <w:t xml:space="preserve">утвержденный постановлением Администрации муниципального образования «Город Майкоп» от </w:t>
      </w:r>
      <w:r>
        <w:rPr>
          <w:rFonts w:hint="default" w:ascii="Times New Roman" w:hAnsi="Times New Roman" w:cs="Times New Roman"/>
          <w:color w:val="auto"/>
          <w:sz w:val="28"/>
          <w:szCs w:val="28"/>
          <w:lang w:val="ru-RU" w:eastAsia="zh-CN"/>
        </w:rPr>
        <w:t>14</w:t>
      </w:r>
      <w:r>
        <w:rPr>
          <w:rFonts w:hint="default" w:ascii="Times New Roman" w:hAnsi="Times New Roman" w:cs="Times New Roman"/>
          <w:color w:val="auto"/>
          <w:sz w:val="28"/>
          <w:szCs w:val="28"/>
          <w:lang w:val="ru" w:eastAsia="zh-CN"/>
        </w:rPr>
        <w:t>.0</w:t>
      </w:r>
      <w:r>
        <w:rPr>
          <w:rFonts w:hint="default" w:ascii="Times New Roman" w:hAnsi="Times New Roman" w:cs="Times New Roman"/>
          <w:color w:val="auto"/>
          <w:sz w:val="28"/>
          <w:szCs w:val="28"/>
          <w:lang w:val="ru-RU" w:eastAsia="zh-CN"/>
        </w:rPr>
        <w:t>8</w:t>
      </w:r>
      <w:r>
        <w:rPr>
          <w:rFonts w:hint="default" w:ascii="Times New Roman" w:hAnsi="Times New Roman" w:cs="Times New Roman"/>
          <w:color w:val="auto"/>
          <w:sz w:val="28"/>
          <w:szCs w:val="28"/>
          <w:lang w:val="ru" w:eastAsia="zh-CN"/>
        </w:rPr>
        <w:t>.201</w:t>
      </w:r>
      <w:r>
        <w:rPr>
          <w:rFonts w:hint="default" w:ascii="Times New Roman" w:hAnsi="Times New Roman" w:cs="Times New Roman"/>
          <w:color w:val="auto"/>
          <w:sz w:val="28"/>
          <w:szCs w:val="28"/>
          <w:lang w:val="ru-RU" w:eastAsia="zh-CN"/>
        </w:rPr>
        <w:t>9</w:t>
      </w:r>
      <w:r>
        <w:rPr>
          <w:rFonts w:hint="default" w:ascii="Times New Roman" w:hAnsi="Times New Roman" w:cs="Times New Roman"/>
          <w:color w:val="auto"/>
          <w:sz w:val="28"/>
          <w:szCs w:val="28"/>
          <w:lang w:val="ru" w:eastAsia="zh-CN"/>
        </w:rPr>
        <w:t xml:space="preserve"> № </w:t>
      </w:r>
      <w:r>
        <w:rPr>
          <w:rFonts w:hint="default" w:ascii="Times New Roman" w:hAnsi="Times New Roman" w:cs="Times New Roman"/>
          <w:color w:val="auto"/>
          <w:sz w:val="28"/>
          <w:szCs w:val="28"/>
          <w:lang w:val="ru-RU" w:eastAsia="zh-CN"/>
        </w:rPr>
        <w:t>983</w:t>
      </w:r>
      <w:r>
        <w:rPr>
          <w:rFonts w:hint="default" w:ascii="Times New Roman" w:hAnsi="Times New Roman" w:cs="Times New Roman"/>
          <w:color w:val="auto"/>
          <w:sz w:val="28"/>
          <w:szCs w:val="28"/>
          <w:lang w:val="ru" w:eastAsia="zh-CN"/>
        </w:rPr>
        <w:t>,</w:t>
      </w:r>
      <w:r>
        <w:rPr>
          <w:rFonts w:hint="default" w:ascii="Times New Roman" w:hAnsi="Times New Roman" w:cs="Times New Roman"/>
          <w:color w:val="auto"/>
          <w:sz w:val="28"/>
          <w:szCs w:val="28"/>
          <w:lang w:val="ru-RU" w:eastAsia="zh-CN"/>
        </w:rPr>
        <w:t xml:space="preserve"> признать утратившим силу.</w:t>
      </w:r>
    </w:p>
    <w:p>
      <w:pPr>
        <w:pStyle w:val="18"/>
        <w:widowControl/>
        <w:spacing w:before="0" w:beforeAutospacing="0" w:after="0" w:afterAutospacing="0" w:line="240" w:lineRule="auto"/>
        <w:ind w:left="0" w:right="0" w:firstLine="700"/>
        <w:jc w:val="both"/>
        <w:rPr>
          <w:rFonts w:hint="default" w:ascii="Times New Roman" w:hAnsi="Times New Roman" w:cs="Times New Roman"/>
          <w:sz w:val="28"/>
          <w:szCs w:val="28"/>
          <w:lang w:val="ru"/>
        </w:rPr>
      </w:pPr>
      <w:r>
        <w:rPr>
          <w:rFonts w:hint="default" w:ascii="Times New Roman" w:hAnsi="Times New Roman" w:cs="Times New Roman"/>
          <w:sz w:val="28"/>
          <w:szCs w:val="28"/>
          <w:lang w:val="ru"/>
        </w:rPr>
        <w:t>На чертеже межевания отображены:</w:t>
      </w:r>
    </w:p>
    <w:p>
      <w:pPr>
        <w:pStyle w:val="10"/>
        <w:keepNext w:val="0"/>
        <w:keepLines w:val="0"/>
        <w:widowControl/>
        <w:numPr>
          <w:ilvl w:val="0"/>
          <w:numId w:val="1"/>
        </w:numPr>
        <w:suppressLineNumbers w:val="0"/>
        <w:suppressAutoHyphens/>
        <w:spacing w:before="0" w:beforeAutospacing="0" w:after="0" w:afterAutospacing="0" w:line="240" w:lineRule="auto"/>
        <w:ind w:left="0" w:right="0" w:firstLine="700"/>
        <w:contextualSpacing/>
        <w:jc w:val="both"/>
        <w:rPr>
          <w:rFonts w:hint="default" w:ascii="Times New Roman" w:hAnsi="Times New Roman" w:eastAsia="Arial Unicode MS" w:cs="Times New Roman"/>
          <w:sz w:val="28"/>
          <w:szCs w:val="28"/>
          <w:lang w:val="ru" w:eastAsia="ar"/>
        </w:rPr>
      </w:pPr>
      <w:r>
        <w:rPr>
          <w:rFonts w:hint="default" w:ascii="Times New Roman" w:hAnsi="Times New Roman" w:eastAsia="Arial Unicode MS" w:cs="Times New Roman"/>
          <w:sz w:val="28"/>
          <w:szCs w:val="28"/>
          <w:lang w:val="ru" w:eastAsia="ar"/>
        </w:rPr>
        <w:t>Границы планируемых и существующих элементов планировочной структуры.</w:t>
      </w:r>
    </w:p>
    <w:p>
      <w:pPr>
        <w:pStyle w:val="10"/>
        <w:keepNext w:val="0"/>
        <w:keepLines w:val="0"/>
        <w:widowControl/>
        <w:numPr>
          <w:ilvl w:val="0"/>
          <w:numId w:val="1"/>
        </w:numPr>
        <w:suppressLineNumbers w:val="0"/>
        <w:suppressAutoHyphens/>
        <w:spacing w:before="0" w:beforeAutospacing="0" w:after="0" w:afterAutospacing="0" w:line="240" w:lineRule="auto"/>
        <w:ind w:left="0" w:right="0" w:firstLine="700"/>
        <w:contextualSpacing/>
        <w:jc w:val="both"/>
        <w:rPr>
          <w:rFonts w:hint="default" w:ascii="Times New Roman" w:hAnsi="Times New Roman" w:eastAsia="Arial Unicode MS" w:cs="Times New Roman"/>
          <w:sz w:val="28"/>
          <w:szCs w:val="28"/>
          <w:lang w:val="ru" w:eastAsia="ar"/>
        </w:rPr>
      </w:pPr>
      <w:r>
        <w:rPr>
          <w:rFonts w:hint="default" w:ascii="Times New Roman" w:hAnsi="Times New Roman" w:eastAsia="Arial Unicode MS" w:cs="Times New Roman"/>
          <w:sz w:val="28"/>
          <w:szCs w:val="28"/>
          <w:lang w:val="ru" w:eastAsia="ar"/>
        </w:rPr>
        <w:t xml:space="preserve">Красные линии, </w:t>
      </w:r>
      <w:r>
        <w:rPr>
          <w:rFonts w:hint="default" w:eastAsia="Arial Unicode MS" w:cs="Times New Roman"/>
          <w:sz w:val="28"/>
          <w:szCs w:val="28"/>
          <w:lang w:val="ru-RU" w:eastAsia="ar"/>
        </w:rPr>
        <w:t xml:space="preserve"> ранее установленные</w:t>
      </w:r>
      <w:r>
        <w:rPr>
          <w:rFonts w:hint="default" w:ascii="Times New Roman" w:hAnsi="Times New Roman" w:eastAsia="Arial Unicode MS" w:cs="Times New Roman"/>
          <w:sz w:val="28"/>
          <w:szCs w:val="28"/>
          <w:lang w:val="ru" w:eastAsia="ar"/>
        </w:rPr>
        <w:t>.</w:t>
      </w:r>
    </w:p>
    <w:p>
      <w:pPr>
        <w:pStyle w:val="10"/>
        <w:keepNext w:val="0"/>
        <w:keepLines w:val="0"/>
        <w:widowControl/>
        <w:numPr>
          <w:ilvl w:val="0"/>
          <w:numId w:val="1"/>
        </w:numPr>
        <w:suppressLineNumbers w:val="0"/>
        <w:suppressAutoHyphens/>
        <w:spacing w:before="0" w:beforeAutospacing="0" w:after="0" w:afterAutospacing="0" w:line="240" w:lineRule="auto"/>
        <w:ind w:left="0" w:right="0" w:firstLine="700"/>
        <w:contextualSpacing/>
        <w:jc w:val="both"/>
        <w:rPr>
          <w:rFonts w:hint="default" w:ascii="Times New Roman" w:hAnsi="Times New Roman" w:eastAsia="Arial Unicode MS" w:cs="Times New Roman"/>
          <w:sz w:val="28"/>
          <w:szCs w:val="28"/>
          <w:lang w:val="ru" w:eastAsia="ar"/>
        </w:rPr>
      </w:pPr>
      <w:r>
        <w:rPr>
          <w:rFonts w:hint="default" w:ascii="Times New Roman" w:hAnsi="Times New Roman" w:eastAsia="Arial Unicode MS" w:cs="Times New Roman"/>
          <w:sz w:val="28"/>
          <w:szCs w:val="28"/>
          <w:lang w:val="ru" w:eastAsia="ar"/>
        </w:rPr>
        <w:t>Границы существующих и изменяемых земельных участков, условные номера образуемых земельных участков.</w:t>
      </w:r>
    </w:p>
    <w:p>
      <w:pPr>
        <w:keepNext w:val="0"/>
        <w:keepLines w:val="0"/>
        <w:widowControl/>
        <w:suppressLineNumbers w:val="0"/>
        <w:suppressAutoHyphens/>
        <w:spacing w:before="0" w:beforeAutospacing="0" w:after="0" w:afterAutospacing="0"/>
        <w:ind w:left="0" w:right="0" w:firstLine="700"/>
        <w:contextualSpacing/>
        <w:jc w:val="both"/>
        <w:rPr>
          <w:rFonts w:hint="default" w:ascii="Times New Roman" w:hAnsi="Times New Roman" w:eastAsia="Times New Roman" w:cs="Times New Roman"/>
          <w:kern w:val="0"/>
          <w:sz w:val="28"/>
          <w:szCs w:val="28"/>
          <w:lang w:val="ru" w:eastAsia="zh-CN" w:bidi="ar"/>
        </w:rPr>
      </w:pPr>
      <w:r>
        <w:rPr>
          <w:rFonts w:hint="default" w:ascii="Times New Roman" w:hAnsi="Times New Roman" w:eastAsia="Times New Roman" w:cs="Times New Roman"/>
          <w:kern w:val="0"/>
          <w:sz w:val="28"/>
          <w:szCs w:val="28"/>
          <w:lang w:val="ru" w:eastAsia="zh-CN" w:bidi="ar"/>
        </w:rPr>
        <w:t xml:space="preserve"> </w:t>
      </w:r>
    </w:p>
    <w:p>
      <w:pPr>
        <w:pStyle w:val="18"/>
        <w:widowControl/>
        <w:spacing w:before="0" w:beforeAutospacing="0" w:after="0" w:afterAutospacing="0" w:line="240" w:lineRule="auto"/>
        <w:ind w:left="0" w:right="0" w:firstLine="700"/>
        <w:jc w:val="both"/>
        <w:rPr>
          <w:rFonts w:hint="default" w:ascii="Times New Roman" w:hAnsi="Times New Roman" w:cs="Times New Roman"/>
          <w:sz w:val="28"/>
          <w:szCs w:val="28"/>
          <w:lang w:val="ru"/>
        </w:rPr>
      </w:pPr>
      <w:r>
        <w:rPr>
          <w:rFonts w:hint="default" w:ascii="Times New Roman" w:hAnsi="Times New Roman" w:cs="Times New Roman"/>
          <w:sz w:val="28"/>
          <w:szCs w:val="28"/>
          <w:lang w:val="ru"/>
        </w:rPr>
        <w:t>Таблица. Экспликация изменяемых и образуемых земельных участков</w:t>
      </w:r>
    </w:p>
    <w:p>
      <w:pPr>
        <w:pStyle w:val="12"/>
        <w:spacing w:after="0" w:line="240" w:lineRule="auto"/>
        <w:ind w:left="0" w:leftChars="0" w:firstLine="0" w:firstLineChars="0"/>
        <w:jc w:val="both"/>
        <w:rPr>
          <w:rFonts w:hint="default" w:ascii="Times New Roman" w:hAnsi="Times New Roman" w:eastAsia="Times New Roman" w:cs="Times New Roman"/>
          <w:color w:val="000000"/>
          <w:sz w:val="28"/>
          <w:szCs w:val="28"/>
          <w:lang w:eastAsia="ru-RU"/>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7"/>
        <w:gridCol w:w="1615"/>
        <w:gridCol w:w="1758"/>
        <w:gridCol w:w="1519"/>
        <w:gridCol w:w="3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697" w:type="dxa"/>
            <w:shd w:val="clear" w:color="auto" w:fill="auto"/>
            <w:noWrap w:val="0"/>
            <w:vAlign w:val="top"/>
          </w:tcPr>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w:t>
            </w:r>
          </w:p>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п/п</w:t>
            </w:r>
          </w:p>
        </w:tc>
        <w:tc>
          <w:tcPr>
            <w:tcW w:w="1615" w:type="dxa"/>
            <w:shd w:val="clear" w:color="auto" w:fill="auto"/>
            <w:noWrap w:val="0"/>
            <w:vAlign w:val="top"/>
          </w:tcPr>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Номер</w:t>
            </w:r>
          </w:p>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 xml:space="preserve">земельного </w:t>
            </w:r>
          </w:p>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участка на чертеже</w:t>
            </w:r>
          </w:p>
        </w:tc>
        <w:tc>
          <w:tcPr>
            <w:tcW w:w="1758" w:type="dxa"/>
            <w:shd w:val="clear" w:color="auto" w:fill="auto"/>
            <w:noWrap w:val="0"/>
            <w:vAlign w:val="top"/>
          </w:tcPr>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 xml:space="preserve">Территориальная зона </w:t>
            </w:r>
          </w:p>
        </w:tc>
        <w:tc>
          <w:tcPr>
            <w:tcW w:w="1519" w:type="dxa"/>
            <w:shd w:val="clear" w:color="auto" w:fill="auto"/>
            <w:noWrap w:val="0"/>
            <w:vAlign w:val="top"/>
          </w:tcPr>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Площадь, м</w:t>
            </w:r>
            <w:r>
              <w:rPr>
                <w:rFonts w:hint="default" w:ascii="Times New Roman" w:hAnsi="Times New Roman" w:eastAsia="Calibri" w:cs="Times New Roman"/>
                <w:sz w:val="28"/>
                <w:szCs w:val="28"/>
                <w:vertAlign w:val="superscript"/>
              </w:rPr>
              <w:t>2</w:t>
            </w:r>
          </w:p>
        </w:tc>
        <w:tc>
          <w:tcPr>
            <w:tcW w:w="3825" w:type="dxa"/>
            <w:shd w:val="clear" w:color="auto" w:fill="auto"/>
            <w:noWrap w:val="0"/>
            <w:vAlign w:val="top"/>
          </w:tcPr>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Вид разрешенного использования земельного участка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697" w:type="dxa"/>
            <w:shd w:val="clear" w:color="auto" w:fill="auto"/>
            <w:noWrap w:val="0"/>
            <w:vAlign w:val="top"/>
          </w:tcPr>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1</w:t>
            </w:r>
          </w:p>
        </w:tc>
        <w:tc>
          <w:tcPr>
            <w:tcW w:w="1615" w:type="dxa"/>
            <w:shd w:val="clear" w:color="auto" w:fill="auto"/>
            <w:noWrap w:val="0"/>
            <w:vAlign w:val="top"/>
          </w:tcPr>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ЗУ – 1</w:t>
            </w:r>
          </w:p>
        </w:tc>
        <w:tc>
          <w:tcPr>
            <w:tcW w:w="1758" w:type="dxa"/>
            <w:shd w:val="clear" w:color="auto" w:fill="auto"/>
            <w:noWrap w:val="0"/>
            <w:vAlign w:val="top"/>
          </w:tcPr>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color w:val="FF0000"/>
                <w:sz w:val="28"/>
                <w:szCs w:val="28"/>
                <w:lang w:val="ru-RU"/>
              </w:rPr>
            </w:pPr>
            <w:r>
              <w:rPr>
                <w:rFonts w:hint="default" w:ascii="Times New Roman" w:hAnsi="Times New Roman" w:eastAsia="Calibri" w:cs="Times New Roman"/>
                <w:sz w:val="28"/>
                <w:szCs w:val="28"/>
              </w:rPr>
              <w:t xml:space="preserve">Ж – </w:t>
            </w:r>
            <w:r>
              <w:rPr>
                <w:rFonts w:hint="default" w:ascii="Times New Roman" w:hAnsi="Times New Roman" w:eastAsia="Calibri" w:cs="Times New Roman"/>
                <w:sz w:val="28"/>
                <w:szCs w:val="28"/>
                <w:lang w:val="ru-RU"/>
              </w:rPr>
              <w:t>ОЖ</w:t>
            </w:r>
          </w:p>
        </w:tc>
        <w:tc>
          <w:tcPr>
            <w:tcW w:w="1519" w:type="dxa"/>
            <w:shd w:val="clear" w:color="auto" w:fill="auto"/>
            <w:noWrap w:val="0"/>
            <w:vAlign w:val="top"/>
          </w:tcPr>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color w:val="FF0000"/>
                <w:sz w:val="28"/>
                <w:szCs w:val="28"/>
                <w:lang w:val="ru-RU"/>
              </w:rPr>
            </w:pPr>
            <w:r>
              <w:rPr>
                <w:rFonts w:hint="default" w:ascii="Times New Roman" w:hAnsi="Times New Roman" w:eastAsia="Calibri" w:cs="Times New Roman"/>
                <w:sz w:val="28"/>
                <w:szCs w:val="28"/>
                <w:lang w:val="ru-RU"/>
              </w:rPr>
              <w:t>100,00</w:t>
            </w:r>
          </w:p>
        </w:tc>
        <w:tc>
          <w:tcPr>
            <w:tcW w:w="3825" w:type="dxa"/>
            <w:shd w:val="clear" w:color="auto" w:fill="auto"/>
            <w:noWrap w:val="0"/>
            <w:vAlign w:val="top"/>
          </w:tcPr>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sz w:val="28"/>
                <w:szCs w:val="28"/>
              </w:rPr>
            </w:pPr>
            <w:bookmarkStart w:id="4" w:name="sub_60115"/>
            <w:r>
              <w:rPr>
                <w:rFonts w:hint="default" w:ascii="Times New Roman" w:hAnsi="Times New Roman" w:eastAsia="SimSun" w:cs="Times New Roman"/>
                <w:sz w:val="28"/>
                <w:szCs w:val="28"/>
                <w:lang w:eastAsia="zh-CN"/>
              </w:rPr>
              <w:t>[3.1] - Коммунальное обслуживание</w:t>
            </w:r>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697" w:type="dxa"/>
            <w:shd w:val="clear" w:color="auto" w:fill="auto"/>
            <w:noWrap w:val="0"/>
            <w:vAlign w:val="top"/>
          </w:tcPr>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2</w:t>
            </w:r>
          </w:p>
        </w:tc>
        <w:tc>
          <w:tcPr>
            <w:tcW w:w="1615" w:type="dxa"/>
            <w:shd w:val="clear" w:color="auto" w:fill="auto"/>
            <w:noWrap w:val="0"/>
            <w:vAlign w:val="top"/>
          </w:tcPr>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 xml:space="preserve">ЗУ – 2 </w:t>
            </w:r>
          </w:p>
        </w:tc>
        <w:tc>
          <w:tcPr>
            <w:tcW w:w="1758" w:type="dxa"/>
            <w:shd w:val="clear" w:color="auto" w:fill="auto"/>
            <w:noWrap w:val="0"/>
            <w:vAlign w:val="top"/>
          </w:tcPr>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color w:val="FF0000"/>
                <w:sz w:val="28"/>
                <w:szCs w:val="28"/>
              </w:rPr>
            </w:pPr>
            <w:r>
              <w:rPr>
                <w:rFonts w:hint="default" w:ascii="Times New Roman" w:hAnsi="Times New Roman" w:eastAsia="Calibri" w:cs="Times New Roman"/>
                <w:sz w:val="28"/>
                <w:szCs w:val="28"/>
              </w:rPr>
              <w:t xml:space="preserve">Ж – </w:t>
            </w:r>
            <w:r>
              <w:rPr>
                <w:rFonts w:hint="default" w:ascii="Times New Roman" w:hAnsi="Times New Roman" w:eastAsia="Calibri" w:cs="Times New Roman"/>
                <w:sz w:val="28"/>
                <w:szCs w:val="28"/>
                <w:lang w:val="ru-RU"/>
              </w:rPr>
              <w:t>ОЖ</w:t>
            </w:r>
          </w:p>
        </w:tc>
        <w:tc>
          <w:tcPr>
            <w:tcW w:w="1519" w:type="dxa"/>
            <w:shd w:val="clear" w:color="auto" w:fill="auto"/>
            <w:noWrap w:val="0"/>
            <w:vAlign w:val="top"/>
          </w:tcPr>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sz w:val="28"/>
                <w:szCs w:val="28"/>
                <w:lang w:val="ru-RU"/>
              </w:rPr>
            </w:pPr>
            <w:r>
              <w:rPr>
                <w:rFonts w:hint="default" w:ascii="Times New Roman" w:hAnsi="Times New Roman" w:eastAsia="Calibri" w:cs="Times New Roman"/>
                <w:sz w:val="28"/>
                <w:szCs w:val="28"/>
                <w:lang w:val="ru-RU"/>
              </w:rPr>
              <w:t>39899,81</w:t>
            </w:r>
          </w:p>
        </w:tc>
        <w:tc>
          <w:tcPr>
            <w:tcW w:w="3825" w:type="dxa"/>
            <w:shd w:val="clear" w:color="auto" w:fill="auto"/>
            <w:noWrap w:val="0"/>
            <w:vAlign w:val="top"/>
          </w:tcPr>
          <w:p>
            <w:pPr>
              <w:keepNext w:val="0"/>
              <w:keepLines w:val="0"/>
              <w:widowControl/>
              <w:suppressLineNumbers w:val="0"/>
              <w:spacing w:before="0" w:beforeAutospacing="0" w:afterAutospacing="0"/>
              <w:ind w:left="0" w:right="0"/>
              <w:contextualSpacing/>
              <w:jc w:val="both"/>
              <w:rPr>
                <w:rFonts w:hint="default" w:ascii="Times New Roman" w:hAnsi="Times New Roman" w:eastAsia="SimSun" w:cs="Times New Roman"/>
                <w:sz w:val="28"/>
                <w:szCs w:val="28"/>
                <w:lang w:eastAsia="zh-CN"/>
              </w:rPr>
            </w:pPr>
            <w:r>
              <w:rPr>
                <w:rFonts w:hint="default" w:ascii="Times New Roman" w:hAnsi="Times New Roman" w:eastAsia="SimSun" w:cs="Times New Roman"/>
                <w:color w:val="auto"/>
                <w:sz w:val="28"/>
                <w:szCs w:val="28"/>
                <w:lang w:val="ru" w:eastAsia="zh-CN"/>
              </w:rPr>
              <w:t>[2.5] - Среднеэтажная жилая застройка</w:t>
            </w:r>
            <w:r>
              <w:rPr>
                <w:rFonts w:hint="default" w:ascii="Times New Roman" w:hAnsi="Times New Roman" w:eastAsia="SimSun" w:cs="Times New Roman"/>
                <w:color w:val="auto"/>
                <w:sz w:val="28"/>
                <w:szCs w:val="28"/>
                <w:lang w:val="ru-RU" w:eastAsia="zh-CN"/>
              </w:rPr>
              <w:t xml:space="preserve">, </w:t>
            </w:r>
            <w:r>
              <w:rPr>
                <w:rFonts w:hint="default" w:ascii="Times New Roman" w:hAnsi="Times New Roman" w:eastAsia="SimSun" w:cs="Times New Roman"/>
                <w:color w:val="auto"/>
                <w:sz w:val="28"/>
                <w:szCs w:val="28"/>
                <w:lang w:val="ru-RU" w:eastAsia="zh-CN"/>
              </w:rPr>
              <w:br w:type="textWrapping"/>
            </w:r>
            <w:r>
              <w:rPr>
                <w:rFonts w:hint="default" w:ascii="Times New Roman" w:hAnsi="Times New Roman" w:eastAsia="SimSun" w:cs="Times New Roman"/>
                <w:color w:val="auto"/>
                <w:sz w:val="28"/>
                <w:szCs w:val="28"/>
                <w:lang w:val="ru-RU" w:eastAsia="zh-CN"/>
              </w:rPr>
              <w:t xml:space="preserve">[3.5.1] - Дошкольное, начальное и среднее общее образование, </w:t>
            </w:r>
            <w:r>
              <w:rPr>
                <w:rFonts w:hint="default" w:ascii="Times New Roman" w:hAnsi="Times New Roman" w:eastAsia="SimSun" w:cs="Times New Roman"/>
                <w:color w:val="auto"/>
                <w:sz w:val="28"/>
                <w:szCs w:val="28"/>
                <w:lang w:val="ru-RU" w:eastAsia="zh-CN"/>
              </w:rPr>
              <w:br w:type="textWrapping"/>
            </w:r>
            <w:r>
              <w:rPr>
                <w:rFonts w:hint="default" w:ascii="Times New Roman" w:hAnsi="Times New Roman" w:eastAsia="SimSun" w:cs="Times New Roman"/>
                <w:color w:val="auto"/>
                <w:sz w:val="28"/>
                <w:szCs w:val="28"/>
                <w:lang w:val="ru-RU" w:eastAsia="zh-CN"/>
              </w:rPr>
              <w:t>[12.0] - Земельные участки (территории) общего пользования.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697" w:type="dxa"/>
            <w:shd w:val="clear" w:color="auto" w:fill="auto"/>
            <w:noWrap w:val="0"/>
            <w:vAlign w:val="top"/>
          </w:tcPr>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sz w:val="28"/>
                <w:szCs w:val="28"/>
              </w:rPr>
            </w:pPr>
          </w:p>
        </w:tc>
        <w:tc>
          <w:tcPr>
            <w:tcW w:w="1615" w:type="dxa"/>
            <w:shd w:val="clear" w:color="auto" w:fill="auto"/>
            <w:noWrap w:val="0"/>
            <w:vAlign w:val="top"/>
          </w:tcPr>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sz w:val="28"/>
                <w:szCs w:val="28"/>
              </w:rPr>
            </w:pPr>
          </w:p>
        </w:tc>
        <w:tc>
          <w:tcPr>
            <w:tcW w:w="1758" w:type="dxa"/>
            <w:shd w:val="clear" w:color="auto" w:fill="auto"/>
            <w:noWrap w:val="0"/>
            <w:vAlign w:val="top"/>
          </w:tcPr>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sz w:val="28"/>
                <w:szCs w:val="28"/>
              </w:rPr>
            </w:pPr>
          </w:p>
        </w:tc>
        <w:tc>
          <w:tcPr>
            <w:tcW w:w="1519" w:type="dxa"/>
            <w:shd w:val="clear" w:color="auto" w:fill="auto"/>
            <w:noWrap w:val="0"/>
            <w:vAlign w:val="top"/>
          </w:tcPr>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sz w:val="28"/>
                <w:szCs w:val="28"/>
              </w:rPr>
            </w:pPr>
          </w:p>
        </w:tc>
        <w:tc>
          <w:tcPr>
            <w:tcW w:w="3825" w:type="dxa"/>
            <w:shd w:val="clear" w:color="auto" w:fill="auto"/>
            <w:noWrap w:val="0"/>
            <w:vAlign w:val="top"/>
          </w:tcPr>
          <w:p>
            <w:pPr>
              <w:keepNext w:val="0"/>
              <w:keepLines w:val="0"/>
              <w:widowControl/>
              <w:suppressLineNumbers w:val="0"/>
              <w:spacing w:before="0" w:beforeAutospacing="0" w:afterAutospacing="0"/>
              <w:ind w:left="0" w:right="0"/>
              <w:contextualSpacing/>
              <w:jc w:val="both"/>
              <w:rPr>
                <w:rFonts w:hint="default" w:ascii="Times New Roman" w:hAnsi="Times New Roman" w:eastAsia="Calibri" w:cs="Times New Roman"/>
                <w:sz w:val="28"/>
                <w:szCs w:val="28"/>
              </w:rPr>
            </w:pPr>
          </w:p>
        </w:tc>
      </w:tr>
    </w:tbl>
    <w:p>
      <w:pPr>
        <w:spacing w:before="100" w:beforeAutospacing="1"/>
        <w:ind w:firstLine="709"/>
        <w:contextualSpacing/>
        <w:jc w:val="both"/>
        <w:rPr>
          <w:rFonts w:hint="default" w:ascii="Times New Roman" w:hAnsi="Times New Roman" w:cs="Times New Roman"/>
          <w:color w:val="000000"/>
          <w:sz w:val="28"/>
          <w:szCs w:val="28"/>
          <w:lang w:val="ru" w:eastAsia="ru-RU"/>
        </w:rPr>
      </w:pPr>
      <w:r>
        <w:rPr>
          <w:rFonts w:hint="default" w:ascii="Times New Roman" w:hAnsi="Times New Roman" w:cs="Times New Roman"/>
          <w:color w:val="000000"/>
          <w:sz w:val="28"/>
          <w:szCs w:val="28"/>
          <w:lang w:val="ru" w:eastAsia="ru-RU"/>
        </w:rPr>
        <w:t>Проектируемая территория находится в территориальной зоне средне и многоэтажной жилой застройки с размещением объектов общественно-делового назначения Ж-ОЖ.</w:t>
      </w:r>
    </w:p>
    <w:p>
      <w:pPr>
        <w:spacing w:before="100" w:beforeAutospacing="1"/>
        <w:ind w:firstLine="709"/>
        <w:contextualSpacing/>
        <w:jc w:val="both"/>
        <w:rPr>
          <w:rFonts w:hint="default" w:ascii="Times New Roman" w:hAnsi="Times New Roman" w:cs="Times New Roman"/>
          <w:color w:val="000000"/>
          <w:sz w:val="28"/>
          <w:szCs w:val="28"/>
          <w:lang w:val="ru" w:eastAsia="ru-RU"/>
        </w:rPr>
      </w:pPr>
      <w:r>
        <w:rPr>
          <w:rFonts w:hint="default" w:ascii="Times New Roman" w:hAnsi="Times New Roman" w:cs="Times New Roman"/>
          <w:color w:val="000000"/>
          <w:sz w:val="28"/>
          <w:szCs w:val="28"/>
          <w:lang w:val="ru" w:eastAsia="ru-RU"/>
        </w:rPr>
        <w:t>Зона Ж - ОЖ выделена для формирования местных (локальных) центров городских районов и полосных центров вдоль улиц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pPr>
        <w:spacing w:before="100" w:beforeAutospacing="1"/>
        <w:ind w:firstLine="709"/>
        <w:contextualSpacing/>
        <w:jc w:val="both"/>
        <w:rPr>
          <w:rFonts w:hint="default" w:ascii="Times New Roman" w:hAnsi="Times New Roman" w:cs="Times New Roman"/>
          <w:color w:val="auto"/>
          <w:sz w:val="28"/>
          <w:szCs w:val="28"/>
          <w:lang w:eastAsia="ru-RU"/>
        </w:rPr>
      </w:pPr>
      <w:r>
        <w:rPr>
          <w:rFonts w:hint="default" w:ascii="Times New Roman" w:hAnsi="Times New Roman" w:cs="Times New Roman"/>
          <w:color w:val="auto"/>
          <w:sz w:val="28"/>
          <w:szCs w:val="28"/>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вида разрешенного использования - [3.1] - Коммунальное обслуживание:</w:t>
      </w:r>
    </w:p>
    <w:p>
      <w:pPr>
        <w:spacing w:before="100" w:beforeAutospacing="1"/>
        <w:ind w:firstLine="709"/>
        <w:contextualSpacing/>
        <w:jc w:val="both"/>
        <w:rPr>
          <w:rFonts w:hint="default" w:ascii="Times New Roman" w:hAnsi="Times New Roman" w:eastAsia="Times New Roman" w:cs="Times New Roman"/>
          <w:color w:val="auto"/>
          <w:sz w:val="28"/>
          <w:szCs w:val="28"/>
          <w:lang w:eastAsia="ru-RU"/>
        </w:rPr>
      </w:pPr>
      <w:r>
        <w:rPr>
          <w:rFonts w:hint="default" w:ascii="Times New Roman" w:hAnsi="Times New Roman" w:eastAsia="Times New Roman" w:cs="Times New Roman"/>
          <w:color w:val="auto"/>
          <w:sz w:val="28"/>
          <w:szCs w:val="28"/>
          <w:lang w:val="en-US" w:eastAsia="ru-RU"/>
        </w:rPr>
        <w:t xml:space="preserve">- </w:t>
      </w:r>
      <w:r>
        <w:rPr>
          <w:rFonts w:hint="default" w:ascii="Times New Roman" w:hAnsi="Times New Roman" w:eastAsia="Times New Roman" w:cs="Times New Roman"/>
          <w:color w:val="auto"/>
          <w:sz w:val="28"/>
          <w:szCs w:val="28"/>
          <w:lang w:eastAsia="ru-RU"/>
        </w:rPr>
        <w:t>минимальная/максимальная площадь земельных участков - 10 кв. м/не подлежит ограничению;</w:t>
      </w:r>
    </w:p>
    <w:p>
      <w:pPr>
        <w:spacing w:before="100" w:beforeAutospacing="1"/>
        <w:ind w:firstLine="709"/>
        <w:contextualSpacing/>
        <w:jc w:val="both"/>
        <w:rPr>
          <w:rFonts w:hint="default" w:ascii="Times New Roman" w:hAnsi="Times New Roman" w:eastAsia="Times New Roman" w:cs="Times New Roman"/>
          <w:color w:val="auto"/>
          <w:sz w:val="28"/>
          <w:szCs w:val="28"/>
          <w:lang w:eastAsia="ru-RU"/>
        </w:rPr>
      </w:pPr>
      <w:r>
        <w:rPr>
          <w:rFonts w:hint="default" w:ascii="Times New Roman" w:hAnsi="Times New Roman" w:eastAsia="Times New Roman" w:cs="Times New Roman"/>
          <w:color w:val="auto"/>
          <w:sz w:val="28"/>
          <w:szCs w:val="28"/>
          <w:lang w:val="en-US" w:eastAsia="ru-RU"/>
        </w:rPr>
        <w:t xml:space="preserve">- </w:t>
      </w:r>
      <w:r>
        <w:rPr>
          <w:rFonts w:hint="default" w:ascii="Times New Roman" w:hAnsi="Times New Roman" w:eastAsia="Times New Roman" w:cs="Times New Roman"/>
          <w:color w:val="auto"/>
          <w:sz w:val="28"/>
          <w:szCs w:val="28"/>
          <w:lang w:eastAsia="ru-RU"/>
        </w:rPr>
        <w:t>минимальная ширина земельных участков вдоль фронта улицы (проезда) - 4 м;</w:t>
      </w:r>
    </w:p>
    <w:p>
      <w:pPr>
        <w:spacing w:before="100" w:beforeAutospacing="1"/>
        <w:ind w:firstLine="709"/>
        <w:contextualSpacing/>
        <w:jc w:val="both"/>
        <w:rPr>
          <w:rFonts w:hint="default" w:ascii="Times New Roman" w:hAnsi="Times New Roman" w:eastAsia="Times New Roman" w:cs="Times New Roman"/>
          <w:color w:val="auto"/>
          <w:sz w:val="28"/>
          <w:szCs w:val="28"/>
          <w:lang w:eastAsia="ru-RU"/>
        </w:rPr>
      </w:pPr>
      <w:r>
        <w:rPr>
          <w:rFonts w:hint="default" w:ascii="Times New Roman" w:hAnsi="Times New Roman" w:eastAsia="Times New Roman" w:cs="Times New Roman"/>
          <w:color w:val="auto"/>
          <w:sz w:val="28"/>
          <w:szCs w:val="28"/>
          <w:lang w:val="en-US" w:eastAsia="ru-RU"/>
        </w:rPr>
        <w:t xml:space="preserve">- </w:t>
      </w:r>
      <w:r>
        <w:rPr>
          <w:rFonts w:hint="default" w:ascii="Times New Roman" w:hAnsi="Times New Roman" w:eastAsia="Times New Roman" w:cs="Times New Roman"/>
          <w:color w:val="auto"/>
          <w:sz w:val="28"/>
          <w:szCs w:val="28"/>
          <w:lang w:eastAsia="ru-RU"/>
        </w:rPr>
        <w:t>минимальные отступы от границ земельных участков - 1 м;</w:t>
      </w:r>
    </w:p>
    <w:p>
      <w:pPr>
        <w:spacing w:before="100" w:beforeAutospacing="1"/>
        <w:ind w:firstLine="709"/>
        <w:contextualSpacing/>
        <w:jc w:val="both"/>
        <w:rPr>
          <w:rFonts w:hint="default" w:ascii="Times New Roman" w:hAnsi="Times New Roman" w:eastAsia="Times New Roman" w:cs="Times New Roman"/>
          <w:color w:val="auto"/>
          <w:sz w:val="28"/>
          <w:szCs w:val="28"/>
          <w:lang w:eastAsia="ru-RU"/>
        </w:rPr>
      </w:pPr>
      <w:r>
        <w:rPr>
          <w:rFonts w:hint="default" w:ascii="Times New Roman" w:hAnsi="Times New Roman" w:eastAsia="Times New Roman" w:cs="Times New Roman"/>
          <w:color w:val="auto"/>
          <w:sz w:val="28"/>
          <w:szCs w:val="28"/>
          <w:lang w:val="en-US" w:eastAsia="ru-RU"/>
        </w:rPr>
        <w:t xml:space="preserve">- </w:t>
      </w:r>
      <w:r>
        <w:rPr>
          <w:rFonts w:hint="default" w:ascii="Times New Roman" w:hAnsi="Times New Roman" w:eastAsia="Times New Roman" w:cs="Times New Roman"/>
          <w:color w:val="auto"/>
          <w:sz w:val="28"/>
          <w:szCs w:val="28"/>
          <w:lang w:eastAsia="ru-RU"/>
        </w:rPr>
        <w:t>максимальное количество надземных этажей зданий - 2 этажа (включая мансардный этаж);</w:t>
      </w:r>
    </w:p>
    <w:p>
      <w:pPr>
        <w:spacing w:before="100" w:beforeAutospacing="1"/>
        <w:ind w:firstLine="709"/>
        <w:contextualSpacing/>
        <w:jc w:val="both"/>
        <w:rPr>
          <w:rFonts w:hint="default" w:ascii="Times New Roman" w:hAnsi="Times New Roman" w:eastAsia="Times New Roman" w:cs="Times New Roman"/>
          <w:color w:val="auto"/>
          <w:sz w:val="28"/>
          <w:szCs w:val="28"/>
          <w:lang w:eastAsia="ru-RU"/>
        </w:rPr>
      </w:pPr>
      <w:r>
        <w:rPr>
          <w:rFonts w:hint="default" w:ascii="Times New Roman" w:hAnsi="Times New Roman" w:eastAsia="Times New Roman" w:cs="Times New Roman"/>
          <w:color w:val="auto"/>
          <w:sz w:val="28"/>
          <w:szCs w:val="28"/>
          <w:lang w:val="en-US" w:eastAsia="ru-RU"/>
        </w:rPr>
        <w:t xml:space="preserve">- </w:t>
      </w:r>
      <w:r>
        <w:rPr>
          <w:rFonts w:hint="default" w:ascii="Times New Roman" w:hAnsi="Times New Roman" w:eastAsia="Times New Roman" w:cs="Times New Roman"/>
          <w:color w:val="auto"/>
          <w:sz w:val="28"/>
          <w:szCs w:val="28"/>
          <w:lang w:eastAsia="ru-RU"/>
        </w:rPr>
        <w:t>максимальная высота строений, сооружений от уровня земли - 20 м;</w:t>
      </w:r>
    </w:p>
    <w:p>
      <w:pPr>
        <w:spacing w:before="100" w:beforeAutospacing="1"/>
        <w:ind w:firstLine="709"/>
        <w:contextualSpacing/>
        <w:jc w:val="both"/>
        <w:rPr>
          <w:rFonts w:hint="default" w:ascii="Times New Roman" w:hAnsi="Times New Roman" w:eastAsia="Times New Roman" w:cs="Times New Roman"/>
          <w:color w:val="auto"/>
          <w:sz w:val="28"/>
          <w:szCs w:val="28"/>
          <w:lang w:val="en-US" w:eastAsia="ru-RU"/>
        </w:rPr>
      </w:pPr>
      <w:r>
        <w:rPr>
          <w:rFonts w:hint="default" w:ascii="Times New Roman" w:hAnsi="Times New Roman" w:eastAsia="Times New Roman" w:cs="Times New Roman"/>
          <w:color w:val="auto"/>
          <w:sz w:val="28"/>
          <w:szCs w:val="28"/>
          <w:lang w:val="en-US" w:eastAsia="ru-RU"/>
        </w:rPr>
        <w:t xml:space="preserve">- </w:t>
      </w:r>
      <w:r>
        <w:rPr>
          <w:rFonts w:hint="default" w:ascii="Times New Roman" w:hAnsi="Times New Roman" w:eastAsia="Times New Roman" w:cs="Times New Roman"/>
          <w:color w:val="auto"/>
          <w:sz w:val="28"/>
          <w:szCs w:val="28"/>
          <w:lang w:eastAsia="ru-RU"/>
        </w:rPr>
        <w:t>максимальный процент застройки в границах земельного участка - 80%</w:t>
      </w:r>
      <w:r>
        <w:rPr>
          <w:rFonts w:hint="default" w:ascii="Times New Roman" w:hAnsi="Times New Roman" w:eastAsia="Times New Roman" w:cs="Times New Roman"/>
          <w:color w:val="auto"/>
          <w:sz w:val="28"/>
          <w:szCs w:val="28"/>
          <w:lang w:val="en-US" w:eastAsia="ru-RU"/>
        </w:rPr>
        <w:t>.</w:t>
      </w:r>
    </w:p>
    <w:p>
      <w:pPr>
        <w:spacing w:before="100" w:beforeAutospacing="1"/>
        <w:ind w:firstLine="709"/>
        <w:contextualSpacing/>
        <w:jc w:val="both"/>
        <w:rPr>
          <w:rFonts w:hint="default" w:ascii="Times New Roman" w:hAnsi="Times New Roman" w:eastAsia="Times New Roman" w:cs="Times New Roman"/>
          <w:color w:val="auto"/>
          <w:sz w:val="28"/>
          <w:szCs w:val="28"/>
          <w:lang w:val="en-US" w:eastAsia="ru-RU"/>
        </w:rPr>
      </w:pPr>
    </w:p>
    <w:p>
      <w:pPr>
        <w:spacing w:before="100" w:beforeAutospacing="1"/>
        <w:ind w:firstLine="709"/>
        <w:contextualSpacing/>
        <w:jc w:val="both"/>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вида разрешенного использования -</w:t>
      </w:r>
      <w:r>
        <w:rPr>
          <w:rFonts w:hint="default" w:ascii="Times New Roman" w:hAnsi="Times New Roman" w:cs="Times New Roman"/>
          <w:color w:val="auto"/>
          <w:sz w:val="28"/>
          <w:szCs w:val="28"/>
          <w:lang w:val="en-US" w:eastAsia="ru-RU"/>
        </w:rPr>
        <w:t xml:space="preserve"> </w:t>
      </w:r>
      <w:r>
        <w:rPr>
          <w:rFonts w:hint="default" w:ascii="Times New Roman" w:hAnsi="Times New Roman" w:cs="Times New Roman"/>
          <w:color w:val="auto"/>
          <w:sz w:val="28"/>
          <w:szCs w:val="28"/>
          <w:lang w:val="ru"/>
        </w:rPr>
        <w:t>[2.5] - Среднеэтажная жилая застройка</w:t>
      </w:r>
      <w:r>
        <w:rPr>
          <w:rFonts w:hint="default" w:ascii="Times New Roman" w:hAnsi="Times New Roman" w:cs="Times New Roman"/>
          <w:color w:val="auto"/>
          <w:sz w:val="28"/>
          <w:szCs w:val="28"/>
          <w:lang w:val="ru-RU"/>
        </w:rPr>
        <w:t>:</w:t>
      </w:r>
    </w:p>
    <w:p>
      <w:pPr>
        <w:spacing w:before="100" w:beforeAutospacing="1"/>
        <w:ind w:firstLine="709"/>
        <w:contextualSpacing/>
        <w:jc w:val="both"/>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lang w:val="ru-RU"/>
        </w:rPr>
        <w:t>минимальная/максимальная площадь земельных участков - не устанавливается/15000 кв. м;</w:t>
      </w:r>
    </w:p>
    <w:p>
      <w:pPr>
        <w:spacing w:before="100" w:beforeAutospacing="1"/>
        <w:ind w:firstLine="709"/>
        <w:contextualSpacing/>
        <w:jc w:val="both"/>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lang w:val="ru-RU"/>
        </w:rPr>
        <w:t>минимальная ширина земельных участков вдоль фронта улицы (проезда) - 24 м;</w:t>
      </w:r>
    </w:p>
    <w:p>
      <w:pPr>
        <w:spacing w:before="100" w:beforeAutospacing="1"/>
        <w:ind w:firstLine="709"/>
        <w:contextualSpacing/>
        <w:jc w:val="both"/>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lang w:val="ru-RU"/>
        </w:rPr>
        <w:t>минимальные отступы от границ земельных участков - 3 м;</w:t>
      </w:r>
    </w:p>
    <w:p>
      <w:pPr>
        <w:spacing w:before="100" w:beforeAutospacing="1"/>
        <w:ind w:firstLine="709"/>
        <w:contextualSpacing/>
        <w:jc w:val="both"/>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lang w:val="ru-RU"/>
        </w:rPr>
        <w:t>минимальное количество надземных этажей зданий- 5 этажей (включая мансардный этаж);</w:t>
      </w:r>
    </w:p>
    <w:p>
      <w:pPr>
        <w:spacing w:before="100" w:beforeAutospacing="1"/>
        <w:ind w:firstLine="709"/>
        <w:contextualSpacing/>
        <w:jc w:val="both"/>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lang w:val="ru-RU"/>
        </w:rPr>
        <w:t>максимальное количество надземных этажей зданий - 8 этажей (включая мансардный этаж);</w:t>
      </w:r>
    </w:p>
    <w:p>
      <w:pPr>
        <w:spacing w:before="100" w:beforeAutospacing="1"/>
        <w:ind w:firstLine="709"/>
        <w:contextualSpacing/>
        <w:jc w:val="both"/>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lang w:val="ru-RU"/>
        </w:rPr>
        <w:t>максимальный процент застройки в границах земельного участка - 30%;</w:t>
      </w:r>
    </w:p>
    <w:p>
      <w:pPr>
        <w:spacing w:before="100" w:beforeAutospacing="1"/>
        <w:ind w:firstLine="709"/>
        <w:contextualSpacing/>
        <w:jc w:val="both"/>
        <w:rPr>
          <w:rFonts w:hint="default" w:ascii="Times New Roman" w:hAnsi="Times New Roman" w:cs="Times New Roman"/>
          <w:color w:val="auto"/>
          <w:sz w:val="28"/>
          <w:szCs w:val="28"/>
          <w:lang w:val="ru-RU"/>
        </w:rPr>
      </w:pPr>
    </w:p>
    <w:p>
      <w:pPr>
        <w:spacing w:before="100" w:beforeAutospacing="1"/>
        <w:ind w:firstLine="709"/>
        <w:contextualSpacing/>
        <w:jc w:val="both"/>
        <w:rPr>
          <w:rFonts w:hint="default" w:ascii="Times New Roman" w:hAnsi="Times New Roman" w:cs="Times New Roman"/>
          <w:color w:val="auto"/>
          <w:sz w:val="28"/>
          <w:szCs w:val="28"/>
          <w:lang w:val="en-US" w:eastAsia="ru-RU"/>
        </w:rPr>
      </w:pPr>
      <w:r>
        <w:rPr>
          <w:rFonts w:hint="default" w:ascii="Times New Roman" w:hAnsi="Times New Roman" w:cs="Times New Roman"/>
          <w:color w:val="auto"/>
          <w:sz w:val="28"/>
          <w:szCs w:val="28"/>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вида разрешенного использования -</w:t>
      </w:r>
      <w:r>
        <w:rPr>
          <w:rFonts w:hint="default" w:ascii="Times New Roman" w:hAnsi="Times New Roman" w:cs="Times New Roman"/>
          <w:color w:val="auto"/>
          <w:sz w:val="28"/>
          <w:szCs w:val="28"/>
          <w:lang w:val="en-US" w:eastAsia="ru-RU"/>
        </w:rPr>
        <w:t xml:space="preserve"> [3.5.1] - Дошкольное, начальное и среднее общее образование:</w:t>
      </w:r>
    </w:p>
    <w:p>
      <w:pPr>
        <w:spacing w:before="100" w:beforeAutospacing="1"/>
        <w:ind w:firstLine="709"/>
        <w:contextualSpacing/>
        <w:jc w:val="both"/>
        <w:rPr>
          <w:rFonts w:hint="default" w:ascii="Times New Roman" w:hAnsi="Times New Roman" w:cs="Times New Roman"/>
          <w:color w:val="auto"/>
          <w:sz w:val="28"/>
          <w:szCs w:val="28"/>
          <w:lang w:val="en-US" w:eastAsia="ru-RU"/>
        </w:rPr>
      </w:pPr>
      <w:r>
        <w:rPr>
          <w:rFonts w:hint="default" w:ascii="Times New Roman" w:hAnsi="Times New Roman" w:cs="Times New Roman"/>
          <w:color w:val="auto"/>
          <w:sz w:val="28"/>
          <w:szCs w:val="28"/>
          <w:lang w:val="en-US" w:eastAsia="ru-RU"/>
        </w:rPr>
        <w:t>минимальная/максимальная площадь земельных участков - 400/не подлежит ограничению;</w:t>
      </w:r>
    </w:p>
    <w:p>
      <w:pPr>
        <w:spacing w:before="100" w:beforeAutospacing="1"/>
        <w:ind w:firstLine="709"/>
        <w:contextualSpacing/>
        <w:jc w:val="both"/>
        <w:rPr>
          <w:rFonts w:hint="default" w:ascii="Times New Roman" w:hAnsi="Times New Roman" w:cs="Times New Roman"/>
          <w:color w:val="auto"/>
          <w:sz w:val="28"/>
          <w:szCs w:val="28"/>
          <w:lang w:val="en-US" w:eastAsia="ru-RU"/>
        </w:rPr>
      </w:pPr>
      <w:r>
        <w:rPr>
          <w:rFonts w:hint="default" w:ascii="Times New Roman" w:hAnsi="Times New Roman" w:cs="Times New Roman"/>
          <w:color w:val="auto"/>
          <w:sz w:val="28"/>
          <w:szCs w:val="28"/>
          <w:lang w:val="en-US" w:eastAsia="ru-RU"/>
        </w:rPr>
        <w:t>минимальная ширина земельных участков вдоль фронта улицы (проезда) - 25 м;</w:t>
      </w:r>
    </w:p>
    <w:p>
      <w:pPr>
        <w:spacing w:before="100" w:beforeAutospacing="1"/>
        <w:ind w:firstLine="709"/>
        <w:contextualSpacing/>
        <w:jc w:val="both"/>
        <w:rPr>
          <w:rFonts w:hint="default" w:ascii="Times New Roman" w:hAnsi="Times New Roman" w:cs="Times New Roman"/>
          <w:color w:val="auto"/>
          <w:sz w:val="28"/>
          <w:szCs w:val="28"/>
          <w:lang w:val="en-US" w:eastAsia="ru-RU"/>
        </w:rPr>
      </w:pPr>
      <w:r>
        <w:rPr>
          <w:rFonts w:hint="default" w:ascii="Times New Roman" w:hAnsi="Times New Roman" w:cs="Times New Roman"/>
          <w:color w:val="auto"/>
          <w:sz w:val="28"/>
          <w:szCs w:val="28"/>
          <w:lang w:val="en-US" w:eastAsia="ru-RU"/>
        </w:rPr>
        <w:t>минимальные отступы от границ земельных участков - 3 м;</w:t>
      </w:r>
    </w:p>
    <w:p>
      <w:pPr>
        <w:spacing w:before="100" w:beforeAutospacing="1"/>
        <w:ind w:firstLine="709"/>
        <w:contextualSpacing/>
        <w:jc w:val="both"/>
        <w:rPr>
          <w:rFonts w:hint="default" w:ascii="Times New Roman" w:hAnsi="Times New Roman" w:cs="Times New Roman"/>
          <w:color w:val="auto"/>
          <w:sz w:val="28"/>
          <w:szCs w:val="28"/>
          <w:lang w:val="en-US" w:eastAsia="ru-RU"/>
        </w:rPr>
      </w:pPr>
      <w:r>
        <w:rPr>
          <w:rFonts w:hint="default" w:ascii="Times New Roman" w:hAnsi="Times New Roman" w:cs="Times New Roman"/>
          <w:color w:val="auto"/>
          <w:sz w:val="28"/>
          <w:szCs w:val="28"/>
          <w:lang w:val="en-US" w:eastAsia="ru-RU"/>
        </w:rPr>
        <w:t>максимальное количество надземных этажей зданий - 4 этажа;</w:t>
      </w:r>
    </w:p>
    <w:p>
      <w:pPr>
        <w:spacing w:before="100" w:beforeAutospacing="1"/>
        <w:ind w:firstLine="709"/>
        <w:contextualSpacing/>
        <w:jc w:val="both"/>
        <w:rPr>
          <w:rFonts w:hint="default" w:ascii="Times New Roman" w:hAnsi="Times New Roman" w:cs="Times New Roman"/>
          <w:color w:val="auto"/>
          <w:sz w:val="28"/>
          <w:szCs w:val="28"/>
          <w:lang w:val="en-US" w:eastAsia="ru-RU"/>
        </w:rPr>
      </w:pPr>
      <w:r>
        <w:rPr>
          <w:rFonts w:hint="default" w:ascii="Times New Roman" w:hAnsi="Times New Roman" w:cs="Times New Roman"/>
          <w:color w:val="auto"/>
          <w:sz w:val="28"/>
          <w:szCs w:val="28"/>
          <w:lang w:val="en-US" w:eastAsia="ru-RU"/>
        </w:rPr>
        <w:t>максимальный процент застройки в границах земельного участка - 40%;</w:t>
      </w:r>
    </w:p>
    <w:p>
      <w:pPr>
        <w:spacing w:before="100" w:beforeAutospacing="1"/>
        <w:ind w:firstLine="709"/>
        <w:contextualSpacing/>
        <w:jc w:val="both"/>
        <w:rPr>
          <w:rFonts w:hint="default" w:ascii="Times New Roman" w:hAnsi="Times New Roman" w:cs="Times New Roman"/>
          <w:color w:val="auto"/>
          <w:sz w:val="28"/>
          <w:szCs w:val="28"/>
          <w:lang w:val="en-US" w:eastAsia="ru-RU"/>
        </w:rPr>
      </w:pPr>
    </w:p>
    <w:p>
      <w:pPr>
        <w:spacing w:before="100" w:beforeAutospacing="1"/>
        <w:ind w:firstLine="709"/>
        <w:contextualSpacing/>
        <w:jc w:val="both"/>
        <w:rPr>
          <w:rFonts w:hint="default" w:ascii="Times New Roman" w:hAnsi="Times New Roman" w:cs="Times New Roman"/>
          <w:color w:val="auto"/>
          <w:sz w:val="28"/>
          <w:szCs w:val="28"/>
          <w:lang w:val="en-US" w:eastAsia="ru-RU"/>
        </w:rPr>
      </w:pPr>
      <w:r>
        <w:rPr>
          <w:rFonts w:hint="default" w:ascii="Times New Roman" w:hAnsi="Times New Roman" w:cs="Times New Roman"/>
          <w:color w:val="auto"/>
          <w:sz w:val="28"/>
          <w:szCs w:val="28"/>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вида разрешенного использования -</w:t>
      </w:r>
      <w:r>
        <w:rPr>
          <w:rFonts w:hint="default" w:ascii="Times New Roman" w:hAnsi="Times New Roman" w:cs="Times New Roman"/>
          <w:color w:val="auto"/>
          <w:sz w:val="28"/>
          <w:szCs w:val="28"/>
          <w:lang w:val="en-US" w:eastAsia="ru-RU"/>
        </w:rPr>
        <w:t xml:space="preserve"> [12.0] - Земельные участки (территории) общего пользования:</w:t>
      </w:r>
    </w:p>
    <w:p>
      <w:pPr>
        <w:spacing w:before="100" w:beforeAutospacing="1"/>
        <w:ind w:firstLine="709"/>
        <w:contextualSpacing/>
        <w:jc w:val="both"/>
        <w:rPr>
          <w:rFonts w:hint="default" w:ascii="Times New Roman" w:hAnsi="Times New Roman" w:cs="Times New Roman"/>
          <w:color w:val="auto"/>
          <w:sz w:val="28"/>
          <w:szCs w:val="28"/>
          <w:lang w:val="en-US" w:eastAsia="ru-RU"/>
        </w:rPr>
      </w:pPr>
      <w:r>
        <w:rPr>
          <w:rFonts w:hint="default" w:ascii="Times New Roman" w:hAnsi="Times New Roman" w:cs="Times New Roman"/>
          <w:color w:val="auto"/>
          <w:sz w:val="28"/>
          <w:szCs w:val="28"/>
          <w:lang w:val="en-US" w:eastAsia="ru-RU"/>
        </w:rPr>
        <w:t>Регламенты не устанавливаются.</w:t>
      </w:r>
    </w:p>
    <w:p>
      <w:pPr>
        <w:spacing w:before="100" w:beforeAutospacing="1"/>
        <w:ind w:firstLine="709"/>
        <w:contextualSpacing/>
        <w:jc w:val="both"/>
        <w:rPr>
          <w:rFonts w:hint="default" w:ascii="Times New Roman" w:hAnsi="Times New Roman" w:cs="Times New Roman"/>
          <w:color w:val="auto"/>
          <w:sz w:val="28"/>
          <w:szCs w:val="28"/>
          <w:lang w:val="en-US" w:eastAsia="ru-RU"/>
        </w:rPr>
      </w:pPr>
      <w:r>
        <w:rPr>
          <w:rFonts w:hint="default" w:ascii="Times New Roman" w:hAnsi="Times New Roman" w:cs="Times New Roman"/>
          <w:color w:val="auto"/>
          <w:sz w:val="28"/>
          <w:szCs w:val="28"/>
          <w:lang w:val="en-US"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pPr>
        <w:spacing w:before="100" w:beforeAutospacing="1"/>
        <w:ind w:firstLine="709"/>
        <w:contextualSpacing/>
        <w:jc w:val="both"/>
        <w:rPr>
          <w:rFonts w:hint="default" w:ascii="Times New Roman" w:hAnsi="Times New Roman" w:cs="Times New Roman"/>
          <w:color w:val="auto"/>
          <w:sz w:val="28"/>
          <w:szCs w:val="28"/>
          <w:lang w:val="ru-RU" w:eastAsia="ru-RU"/>
        </w:rPr>
      </w:pPr>
      <w:bookmarkStart w:id="6" w:name="_GoBack"/>
      <w:bookmarkEnd w:id="6"/>
    </w:p>
    <w:p>
      <w:pPr>
        <w:spacing w:before="100" w:beforeAutospacing="1"/>
        <w:ind w:firstLine="709"/>
        <w:contextualSpacing/>
        <w:jc w:val="both"/>
        <w:rPr>
          <w:rFonts w:hint="default" w:ascii="Times New Roman" w:hAnsi="Times New Roman" w:cs="Times New Roman"/>
          <w:color w:val="000000"/>
          <w:sz w:val="28"/>
          <w:szCs w:val="28"/>
          <w:lang w:eastAsia="ru-RU"/>
        </w:rPr>
      </w:pPr>
      <w:r>
        <w:rPr>
          <w:rFonts w:hint="default" w:ascii="Times New Roman" w:hAnsi="Times New Roman" w:cs="Times New Roman"/>
          <w:color w:val="000000"/>
          <w:sz w:val="28"/>
          <w:szCs w:val="28"/>
          <w:lang w:eastAsia="ru-RU"/>
        </w:rPr>
        <w:t>Ограничения использования земельных участков и объектов капитального строительства:</w:t>
      </w:r>
    </w:p>
    <w:p>
      <w:pPr>
        <w:spacing w:before="100" w:beforeAutospacing="1"/>
        <w:ind w:firstLine="709"/>
        <w:contextualSpacing/>
        <w:jc w:val="both"/>
        <w:rPr>
          <w:rFonts w:hint="default" w:ascii="Times New Roman" w:hAnsi="Times New Roman" w:cs="Times New Roman"/>
          <w:color w:val="000000"/>
          <w:sz w:val="28"/>
          <w:szCs w:val="28"/>
          <w:lang w:eastAsia="ru-RU"/>
        </w:rPr>
      </w:pPr>
      <w:r>
        <w:rPr>
          <w:rFonts w:hint="default" w:ascii="Times New Roman" w:hAnsi="Times New Roman" w:cs="Times New Roman"/>
          <w:color w:val="000000"/>
          <w:sz w:val="28"/>
          <w:szCs w:val="28"/>
          <w:lang w:eastAsia="ru-RU"/>
        </w:rPr>
        <w:t>Расстояние до красной линии улиц/проездов:</w:t>
      </w:r>
    </w:p>
    <w:p>
      <w:pPr>
        <w:spacing w:before="100" w:beforeAutospacing="1"/>
        <w:ind w:firstLine="709"/>
        <w:contextualSpacing/>
        <w:jc w:val="both"/>
        <w:rPr>
          <w:rFonts w:hint="default" w:ascii="Times New Roman" w:hAnsi="Times New Roman" w:cs="Times New Roman"/>
          <w:color w:val="000000"/>
          <w:sz w:val="28"/>
          <w:szCs w:val="28"/>
          <w:lang w:eastAsia="ru-RU"/>
        </w:rPr>
      </w:pPr>
      <w:r>
        <w:rPr>
          <w:rFonts w:hint="default" w:ascii="Times New Roman" w:hAnsi="Times New Roman" w:cs="Times New Roman"/>
          <w:color w:val="000000"/>
          <w:sz w:val="28"/>
          <w:szCs w:val="28"/>
          <w:lang w:eastAsia="ru-RU"/>
        </w:rPr>
        <w:t>1) от Дошкольных образовательных учреждений и общеобразовательных школ (стены здания) - 10 м/10 м;</w:t>
      </w:r>
    </w:p>
    <w:p>
      <w:pPr>
        <w:spacing w:before="100" w:beforeAutospacing="1"/>
        <w:ind w:firstLine="709"/>
        <w:contextualSpacing/>
        <w:jc w:val="both"/>
        <w:rPr>
          <w:rFonts w:hint="default" w:ascii="Times New Roman" w:hAnsi="Times New Roman" w:cs="Times New Roman"/>
          <w:color w:val="000000"/>
          <w:sz w:val="28"/>
          <w:szCs w:val="28"/>
          <w:lang w:eastAsia="ru-RU"/>
        </w:rPr>
      </w:pPr>
      <w:r>
        <w:rPr>
          <w:rFonts w:hint="default" w:ascii="Times New Roman" w:hAnsi="Times New Roman" w:cs="Times New Roman"/>
          <w:color w:val="000000"/>
          <w:sz w:val="28"/>
          <w:szCs w:val="28"/>
          <w:lang w:eastAsia="ru-RU"/>
        </w:rPr>
        <w:t>2) от Пожарных депо - 10 м/10 м (15 м/15 м - для депо I типа);</w:t>
      </w:r>
    </w:p>
    <w:p>
      <w:pPr>
        <w:spacing w:before="100" w:beforeAutospacing="1"/>
        <w:ind w:firstLine="709"/>
        <w:contextualSpacing/>
        <w:jc w:val="both"/>
        <w:rPr>
          <w:rFonts w:hint="default" w:ascii="Times New Roman" w:hAnsi="Times New Roman" w:cs="Times New Roman"/>
          <w:color w:val="000000"/>
          <w:sz w:val="28"/>
          <w:szCs w:val="28"/>
          <w:lang w:eastAsia="ru-RU"/>
        </w:rPr>
      </w:pPr>
      <w:r>
        <w:rPr>
          <w:rFonts w:hint="default" w:ascii="Times New Roman" w:hAnsi="Times New Roman" w:cs="Times New Roman"/>
          <w:color w:val="000000"/>
          <w:sz w:val="28"/>
          <w:szCs w:val="28"/>
          <w:lang w:eastAsia="ru-RU"/>
        </w:rPr>
        <w:t>3) от жилых и общественных зданий - 5 м/3 м;</w:t>
      </w:r>
    </w:p>
    <w:p>
      <w:pPr>
        <w:spacing w:before="100" w:beforeAutospacing="1"/>
        <w:ind w:firstLine="709"/>
        <w:contextualSpacing/>
        <w:jc w:val="both"/>
        <w:rPr>
          <w:rFonts w:hint="default" w:ascii="Times New Roman" w:hAnsi="Times New Roman" w:cs="Times New Roman"/>
          <w:color w:val="000000"/>
          <w:sz w:val="28"/>
          <w:szCs w:val="28"/>
          <w:lang w:eastAsia="ru-RU"/>
        </w:rPr>
      </w:pPr>
      <w:r>
        <w:rPr>
          <w:rFonts w:hint="default" w:ascii="Times New Roman" w:hAnsi="Times New Roman" w:cs="Times New Roman"/>
          <w:color w:val="000000"/>
          <w:sz w:val="28"/>
          <w:szCs w:val="28"/>
          <w:lang w:eastAsia="ru-RU"/>
        </w:rPr>
        <w:t>4) от остальных зданий и сооружений - 5 м/3 м;</w:t>
      </w:r>
    </w:p>
    <w:p>
      <w:pPr>
        <w:spacing w:before="100" w:beforeAutospacing="1"/>
        <w:ind w:firstLine="709"/>
        <w:contextualSpacing/>
        <w:jc w:val="both"/>
        <w:rPr>
          <w:rFonts w:hint="default" w:ascii="Times New Roman" w:hAnsi="Times New Roman" w:cs="Times New Roman"/>
          <w:color w:val="000000"/>
          <w:sz w:val="28"/>
          <w:szCs w:val="28"/>
          <w:lang w:eastAsia="ru-RU"/>
        </w:rPr>
      </w:pPr>
      <w:r>
        <w:rPr>
          <w:rFonts w:hint="default" w:ascii="Times New Roman" w:hAnsi="Times New Roman" w:cs="Times New Roman"/>
          <w:color w:val="000000"/>
          <w:sz w:val="28"/>
          <w:szCs w:val="28"/>
          <w:lang w:eastAsia="ru-RU"/>
        </w:rPr>
        <w:t>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w:t>
      </w:r>
    </w:p>
    <w:p>
      <w:pPr>
        <w:spacing w:before="100" w:beforeAutospacing="1"/>
        <w:ind w:firstLine="709"/>
        <w:contextualSpacing/>
        <w:jc w:val="both"/>
        <w:rPr>
          <w:rFonts w:hint="default" w:ascii="Times New Roman" w:hAnsi="Times New Roman" w:cs="Times New Roman"/>
          <w:color w:val="000000"/>
          <w:sz w:val="28"/>
          <w:szCs w:val="28"/>
          <w:lang w:eastAsia="ru-RU"/>
        </w:rPr>
      </w:pPr>
      <w:r>
        <w:rPr>
          <w:rFonts w:hint="default" w:ascii="Times New Roman" w:hAnsi="Times New Roman" w:cs="Times New Roman"/>
          <w:color w:val="000000"/>
          <w:sz w:val="28"/>
          <w:szCs w:val="28"/>
          <w:lang w:eastAsia="ru-RU"/>
        </w:rPr>
        <w:t>6) при реконструкции существующих объектов недвижимости, расположенных по красной линии, - 0 м/0 м;</w:t>
      </w:r>
    </w:p>
    <w:p>
      <w:pPr>
        <w:spacing w:before="100" w:beforeAutospacing="1"/>
        <w:ind w:firstLine="709"/>
        <w:contextualSpacing/>
        <w:jc w:val="both"/>
        <w:rPr>
          <w:rFonts w:hint="default" w:ascii="Times New Roman" w:hAnsi="Times New Roman" w:cs="Times New Roman"/>
          <w:color w:val="000000"/>
          <w:sz w:val="28"/>
          <w:szCs w:val="28"/>
          <w:lang w:eastAsia="ru-RU"/>
        </w:rPr>
      </w:pPr>
      <w:bookmarkStart w:id="5" w:name="sub_60313"/>
      <w:r>
        <w:rPr>
          <w:rFonts w:hint="default" w:ascii="Times New Roman" w:hAnsi="Times New Roman" w:cs="Times New Roman"/>
          <w:color w:val="000000"/>
          <w:sz w:val="28"/>
          <w:szCs w:val="28"/>
          <w:lang w:eastAsia="ru-RU"/>
        </w:rPr>
        <w:t>7) для объектов капитального строительства вида [3.1] - Коммунальное обслуживание - 0 м/0 м.</w:t>
      </w:r>
    </w:p>
    <w:bookmarkEnd w:id="5"/>
    <w:p>
      <w:pPr>
        <w:spacing w:before="100" w:beforeAutospacing="1"/>
        <w:ind w:firstLine="709"/>
        <w:contextualSpacing/>
        <w:jc w:val="both"/>
        <w:rPr>
          <w:rFonts w:hint="default" w:ascii="Times New Roman" w:hAnsi="Times New Roman" w:eastAsia="Times New Roman" w:cs="Times New Roman"/>
          <w:color w:val="000000"/>
          <w:sz w:val="28"/>
          <w:szCs w:val="28"/>
          <w:lang w:eastAsia="ru-RU"/>
        </w:rPr>
      </w:pPr>
    </w:p>
    <w:p>
      <w:pPr>
        <w:pStyle w:val="17"/>
        <w:ind w:right="170"/>
        <w:contextualSpacing/>
        <w:jc w:val="both"/>
        <w:rPr>
          <w:rStyle w:val="16"/>
          <w:rFonts w:hint="default" w:ascii="Times New Roman" w:hAnsi="Times New Roman" w:cs="Times New Roman"/>
          <w:sz w:val="28"/>
          <w:szCs w:val="28"/>
          <w:shd w:val="clear" w:color="auto" w:fill="FFFFFF"/>
        </w:rPr>
      </w:pPr>
    </w:p>
    <w:p>
      <w:pPr>
        <w:pStyle w:val="17"/>
        <w:ind w:right="170"/>
        <w:contextualSpacing/>
        <w:jc w:val="both"/>
        <w:rPr>
          <w:rStyle w:val="16"/>
          <w:rFonts w:hint="default" w:ascii="Times New Roman" w:hAnsi="Times New Roman" w:cs="Times New Roman"/>
          <w:sz w:val="28"/>
          <w:szCs w:val="28"/>
          <w:shd w:val="clear" w:color="auto" w:fill="FFFFFF"/>
        </w:rPr>
      </w:pPr>
      <w:r>
        <w:rPr>
          <w:rStyle w:val="16"/>
          <w:rFonts w:hint="default" w:ascii="Times New Roman" w:hAnsi="Times New Roman" w:cs="Times New Roman"/>
          <w:sz w:val="28"/>
          <w:szCs w:val="28"/>
          <w:shd w:val="clear" w:color="auto" w:fill="FFFFFF"/>
        </w:rPr>
        <w:t>Каталог координат образуемых участков приведен в Приложении 1.</w:t>
      </w:r>
    </w:p>
    <w:p>
      <w:pPr>
        <w:pStyle w:val="17"/>
        <w:ind w:right="170"/>
        <w:contextualSpacing/>
        <w:jc w:val="both"/>
        <w:rPr>
          <w:rStyle w:val="16"/>
          <w:rFonts w:hint="default" w:ascii="Times New Roman" w:hAnsi="Times New Roman" w:cs="Times New Roman"/>
          <w:sz w:val="28"/>
          <w:szCs w:val="28"/>
          <w:shd w:val="clear" w:color="auto" w:fill="FFFFFF"/>
        </w:rPr>
      </w:pPr>
    </w:p>
    <w:p>
      <w:pPr>
        <w:spacing w:after="0" w:line="240" w:lineRule="auto"/>
        <w:contextualSpacing/>
        <w:jc w:val="both"/>
        <w:rPr>
          <w:rFonts w:hint="default" w:ascii="Times New Roman" w:hAnsi="Times New Roman" w:cs="Times New Roman"/>
          <w:sz w:val="28"/>
          <w:szCs w:val="28"/>
        </w:rPr>
      </w:pPr>
    </w:p>
    <w:p>
      <w:pPr>
        <w:spacing w:after="0" w:line="240" w:lineRule="auto"/>
        <w:contextualSpacing/>
        <w:jc w:val="both"/>
        <w:rPr>
          <w:rFonts w:hint="default" w:ascii="Times New Roman" w:hAnsi="Times New Roman" w:cs="Times New Roman"/>
          <w:sz w:val="28"/>
          <w:szCs w:val="28"/>
        </w:rPr>
      </w:pPr>
    </w:p>
    <w:p>
      <w:pPr>
        <w:pStyle w:val="12"/>
        <w:spacing w:after="0" w:line="240" w:lineRule="auto"/>
        <w:ind w:left="0" w:firstLine="851"/>
        <w:jc w:val="both"/>
        <w:rPr>
          <w:rFonts w:hint="default" w:ascii="Times New Roman" w:hAnsi="Times New Roman" w:cs="Times New Roman"/>
          <w:sz w:val="28"/>
          <w:szCs w:val="28"/>
        </w:rPr>
      </w:pPr>
    </w:p>
    <w:sectPr>
      <w:headerReference r:id="rId5" w:type="default"/>
      <w:footerReference r:id="rId6" w:type="default"/>
      <w:pgSz w:w="11906" w:h="16838"/>
      <w:pgMar w:top="709" w:right="850" w:bottom="1134" w:left="1701" w:header="708" w:footer="170"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 UI">
    <w:panose1 w:val="020B0502040204020203"/>
    <w:charset w:val="CC"/>
    <w:family w:val="swiss"/>
    <w:pitch w:val="default"/>
    <w:sig w:usb0="E10022FF" w:usb1="C000E47F" w:usb2="00000029" w:usb3="00000000" w:csb0="200001DF" w:csb1="20000000"/>
  </w:font>
  <w:font w:name="Lucida Sans Unicode">
    <w:panose1 w:val="020B0602030504020204"/>
    <w:charset w:val="CC"/>
    <w:family w:val="swiss"/>
    <w:pitch w:val="default"/>
    <w:sig w:usb0="80001AFF" w:usb1="0000396B" w:usb2="00000000" w:usb3="00000000" w:csb0="200000BF" w:csb1="D7F70000"/>
  </w:font>
  <w:font w:name="Mangal">
    <w:panose1 w:val="02040503050203030202"/>
    <w:charset w:val="01"/>
    <w:family w:val="roman"/>
    <w:pitch w:val="default"/>
    <w:sig w:usb0="00008003" w:usb1="00000000" w:usb2="00000000" w:usb3="00000000" w:csb0="00000001" w:csb1="00000000"/>
  </w:font>
  <w:font w:name="Arial Unicode MS">
    <w:panose1 w:val="020B0604020202020204"/>
    <w:charset w:val="80"/>
    <w:family w:val="auto"/>
    <w:pitch w:val="default"/>
    <w:sig w:usb0="FFFFFFFF" w:usb1="E9FFFFFF" w:usb2="0000003F" w:usb3="00000000" w:csb0="603F01FF" w:csb1="FFFF0000"/>
  </w:font>
  <w:font w:name="Symbol">
    <w:panose1 w:val="05050102010706020507"/>
    <w:charset w:val="02"/>
    <w:family w:val="roman"/>
    <w:pitch w:val="default"/>
    <w:sig w:usb0="00000000" w:usb1="00000000" w:usb2="00000000" w:usb3="00000000" w:csb0="80000000" w:csb1="00000000"/>
  </w:font>
  <w:font w:name="Times New Roman CYR">
    <w:altName w:val="Times New Roman"/>
    <w:panose1 w:val="02020603050405020304"/>
    <w:charset w:val="CC"/>
    <w:family w:val="roman"/>
    <w:pitch w:val="default"/>
    <w:sig w:usb0="00000000" w:usb1="00000000" w:usb2="00000000" w:usb3="00000000" w:csb0="00000004" w:csb1="00000000"/>
  </w:font>
  <w:font w:name="TimesNewRomanPS-BoldM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
      <w:tblW w:w="10452" w:type="dxa"/>
      <w:tblInd w:w="-562" w:type="dxa"/>
      <w:tblBorders>
        <w:top w:val="single" w:color="auto" w:sz="8" w:space="0"/>
        <w:left w:val="none" w:color="auto" w:sz="0" w:space="0"/>
        <w:bottom w:val="none" w:color="auto" w:sz="0" w:space="0"/>
        <w:right w:val="none" w:color="auto" w:sz="0" w:space="0"/>
        <w:insideH w:val="single" w:color="auto" w:sz="2" w:space="0"/>
        <w:insideV w:val="single" w:color="auto" w:sz="8" w:space="0"/>
      </w:tblBorders>
      <w:tblLayout w:type="fixed"/>
      <w:tblCellMar>
        <w:top w:w="0" w:type="dxa"/>
        <w:left w:w="0" w:type="dxa"/>
        <w:bottom w:w="0" w:type="dxa"/>
        <w:right w:w="0" w:type="dxa"/>
      </w:tblCellMar>
    </w:tblPr>
    <w:tblGrid>
      <w:gridCol w:w="568"/>
      <w:gridCol w:w="568"/>
      <w:gridCol w:w="568"/>
      <w:gridCol w:w="568"/>
      <w:gridCol w:w="853"/>
      <w:gridCol w:w="568"/>
      <w:gridCol w:w="6191"/>
      <w:gridCol w:w="568"/>
    </w:tblGrid>
    <w:tr>
      <w:tblPrEx>
        <w:tblBorders>
          <w:top w:val="single" w:color="auto" w:sz="8" w:space="0"/>
          <w:left w:val="none" w:color="auto" w:sz="0" w:space="0"/>
          <w:bottom w:val="none" w:color="auto" w:sz="0" w:space="0"/>
          <w:right w:val="none" w:color="auto" w:sz="0" w:space="0"/>
          <w:insideH w:val="single" w:color="auto" w:sz="2" w:space="0"/>
          <w:insideV w:val="single" w:color="auto" w:sz="8" w:space="0"/>
        </w:tblBorders>
        <w:tblCellMar>
          <w:top w:w="0" w:type="dxa"/>
          <w:left w:w="0" w:type="dxa"/>
          <w:bottom w:w="0" w:type="dxa"/>
          <w:right w:w="0" w:type="dxa"/>
        </w:tblCellMar>
      </w:tblPrEx>
      <w:trPr>
        <w:cantSplit/>
        <w:trHeight w:val="285" w:hRule="atLeast"/>
      </w:trPr>
      <w:tc>
        <w:tcPr>
          <w:tcW w:w="568" w:type="dxa"/>
          <w:tcBorders>
            <w:top w:val="single" w:color="auto" w:sz="6" w:space="0"/>
            <w:bottom w:val="single" w:color="auto" w:sz="6" w:space="0"/>
            <w:right w:val="nil"/>
          </w:tcBorders>
        </w:tcPr>
        <w:p>
          <w:pPr>
            <w:pStyle w:val="9"/>
            <w:keepNext w:val="0"/>
            <w:keepLines w:val="0"/>
            <w:widowControl/>
            <w:suppressLineNumbers w:val="0"/>
            <w:spacing w:before="0" w:beforeAutospacing="0" w:afterAutospacing="0"/>
            <w:ind w:left="0" w:right="0"/>
            <w:jc w:val="center"/>
            <w:rPr>
              <w:rFonts w:ascii="Times New Roman" w:hAnsi="Times New Roman" w:cs="Times New Roman"/>
              <w:sz w:val="20"/>
              <w:szCs w:val="20"/>
            </w:rPr>
          </w:pPr>
        </w:p>
      </w:tc>
      <w:tc>
        <w:tcPr>
          <w:tcW w:w="568" w:type="dxa"/>
          <w:tcBorders>
            <w:top w:val="single" w:color="auto" w:sz="6" w:space="0"/>
            <w:left w:val="single" w:color="auto" w:sz="6" w:space="0"/>
            <w:bottom w:val="nil"/>
            <w:right w:val="single" w:color="auto" w:sz="6" w:space="0"/>
          </w:tcBorders>
        </w:tcPr>
        <w:p>
          <w:pPr>
            <w:pStyle w:val="9"/>
            <w:keepNext w:val="0"/>
            <w:keepLines w:val="0"/>
            <w:widowControl/>
            <w:suppressLineNumbers w:val="0"/>
            <w:spacing w:before="0" w:beforeAutospacing="0" w:afterAutospacing="0"/>
            <w:ind w:left="0" w:right="0"/>
            <w:jc w:val="center"/>
            <w:rPr>
              <w:rFonts w:ascii="Times New Roman" w:hAnsi="Times New Roman" w:cs="Times New Roman"/>
              <w:sz w:val="20"/>
              <w:szCs w:val="20"/>
            </w:rPr>
          </w:pPr>
        </w:p>
      </w:tc>
      <w:tc>
        <w:tcPr>
          <w:tcW w:w="568" w:type="dxa"/>
          <w:tcBorders>
            <w:top w:val="single" w:color="auto" w:sz="6" w:space="0"/>
            <w:left w:val="nil"/>
            <w:bottom w:val="single" w:color="auto" w:sz="6" w:space="0"/>
            <w:right w:val="nil"/>
          </w:tcBorders>
        </w:tcPr>
        <w:p>
          <w:pPr>
            <w:pStyle w:val="9"/>
            <w:keepNext w:val="0"/>
            <w:keepLines w:val="0"/>
            <w:widowControl/>
            <w:suppressLineNumbers w:val="0"/>
            <w:spacing w:before="0" w:beforeAutospacing="0" w:afterAutospacing="0"/>
            <w:ind w:left="0" w:right="0"/>
            <w:jc w:val="center"/>
            <w:rPr>
              <w:rFonts w:ascii="Times New Roman" w:hAnsi="Times New Roman" w:cs="Times New Roman"/>
              <w:sz w:val="20"/>
              <w:szCs w:val="20"/>
            </w:rPr>
          </w:pPr>
        </w:p>
      </w:tc>
      <w:tc>
        <w:tcPr>
          <w:tcW w:w="568" w:type="dxa"/>
          <w:tcBorders>
            <w:top w:val="single" w:color="auto" w:sz="6" w:space="0"/>
            <w:left w:val="single" w:color="auto" w:sz="6" w:space="0"/>
            <w:bottom w:val="nil"/>
            <w:right w:val="single" w:color="auto" w:sz="6" w:space="0"/>
          </w:tcBorders>
        </w:tcPr>
        <w:p>
          <w:pPr>
            <w:pStyle w:val="9"/>
            <w:keepNext w:val="0"/>
            <w:keepLines w:val="0"/>
            <w:widowControl/>
            <w:suppressLineNumbers w:val="0"/>
            <w:spacing w:before="0" w:beforeAutospacing="0" w:afterAutospacing="0"/>
            <w:ind w:left="0" w:right="0"/>
            <w:jc w:val="center"/>
            <w:rPr>
              <w:rFonts w:ascii="Times New Roman" w:hAnsi="Times New Roman" w:cs="Times New Roman"/>
              <w:sz w:val="20"/>
              <w:szCs w:val="20"/>
            </w:rPr>
          </w:pPr>
        </w:p>
      </w:tc>
      <w:tc>
        <w:tcPr>
          <w:tcW w:w="853" w:type="dxa"/>
          <w:tcBorders>
            <w:top w:val="single" w:color="auto" w:sz="6" w:space="0"/>
            <w:left w:val="nil"/>
            <w:bottom w:val="single" w:color="auto" w:sz="6" w:space="0"/>
            <w:right w:val="single" w:color="auto" w:sz="6" w:space="0"/>
          </w:tcBorders>
        </w:tcPr>
        <w:p>
          <w:pPr>
            <w:pStyle w:val="9"/>
            <w:keepNext w:val="0"/>
            <w:keepLines w:val="0"/>
            <w:widowControl/>
            <w:suppressLineNumbers w:val="0"/>
            <w:spacing w:before="0" w:beforeAutospacing="0" w:afterAutospacing="0"/>
            <w:ind w:left="0" w:right="0"/>
            <w:jc w:val="center"/>
            <w:rPr>
              <w:rFonts w:ascii="Times New Roman" w:hAnsi="Times New Roman" w:cs="Times New Roman"/>
              <w:sz w:val="20"/>
              <w:szCs w:val="20"/>
            </w:rPr>
          </w:pPr>
        </w:p>
      </w:tc>
      <w:tc>
        <w:tcPr>
          <w:tcW w:w="568" w:type="dxa"/>
          <w:tcBorders>
            <w:top w:val="single" w:color="auto" w:sz="6" w:space="0"/>
            <w:left w:val="nil"/>
            <w:bottom w:val="single" w:color="auto" w:sz="6" w:space="0"/>
            <w:right w:val="nil"/>
          </w:tcBorders>
        </w:tcPr>
        <w:p>
          <w:pPr>
            <w:pStyle w:val="9"/>
            <w:keepNext w:val="0"/>
            <w:keepLines w:val="0"/>
            <w:widowControl/>
            <w:suppressLineNumbers w:val="0"/>
            <w:spacing w:before="0" w:beforeAutospacing="0" w:afterAutospacing="0"/>
            <w:ind w:left="0" w:right="0"/>
            <w:jc w:val="center"/>
            <w:rPr>
              <w:rFonts w:ascii="Times New Roman" w:hAnsi="Times New Roman" w:cs="Times New Roman"/>
              <w:sz w:val="20"/>
              <w:szCs w:val="20"/>
            </w:rPr>
          </w:pPr>
        </w:p>
      </w:tc>
      <w:tc>
        <w:tcPr>
          <w:tcW w:w="6191" w:type="dxa"/>
          <w:vMerge w:val="restart"/>
          <w:tcBorders>
            <w:top w:val="single" w:color="auto" w:sz="6" w:space="0"/>
            <w:left w:val="single" w:color="auto" w:sz="6" w:space="0"/>
            <w:bottom w:val="nil"/>
            <w:right w:val="single" w:color="auto" w:sz="6" w:space="0"/>
          </w:tcBorders>
          <w:vAlign w:val="center"/>
        </w:tcPr>
        <w:p>
          <w:pPr>
            <w:pStyle w:val="9"/>
            <w:keepNext w:val="0"/>
            <w:keepLines w:val="0"/>
            <w:widowControl/>
            <w:suppressLineNumbers w:val="0"/>
            <w:tabs>
              <w:tab w:val="left" w:pos="1384"/>
            </w:tabs>
            <w:spacing w:before="0" w:beforeAutospacing="0" w:afterAutospacing="0"/>
            <w:ind w:left="0" w:right="0"/>
            <w:jc w:val="center"/>
            <w:rPr>
              <w:rFonts w:ascii="Times New Roman" w:hAnsi="Times New Roman" w:cs="Times New Roman"/>
              <w:sz w:val="20"/>
              <w:szCs w:val="20"/>
              <w:lang w:val="en-US"/>
            </w:rPr>
          </w:pPr>
        </w:p>
      </w:tc>
      <w:tc>
        <w:tcPr>
          <w:tcW w:w="568" w:type="dxa"/>
          <w:tcBorders>
            <w:top w:val="single" w:color="auto" w:sz="6" w:space="0"/>
            <w:left w:val="nil"/>
            <w:bottom w:val="single" w:color="auto" w:sz="6" w:space="0"/>
          </w:tcBorders>
          <w:vAlign w:val="center"/>
        </w:tcPr>
        <w:p>
          <w:pPr>
            <w:pStyle w:val="9"/>
            <w:keepNext w:val="0"/>
            <w:keepLines w:val="0"/>
            <w:widowControl/>
            <w:suppressLineNumbers w:val="0"/>
            <w:spacing w:before="0" w:beforeAutospacing="0" w:afterAutospacing="0"/>
            <w:ind w:left="0" w:right="0"/>
            <w:jc w:val="center"/>
            <w:rPr>
              <w:rFonts w:ascii="Times New Roman" w:hAnsi="Times New Roman" w:cs="Times New Roman"/>
              <w:sz w:val="20"/>
              <w:szCs w:val="20"/>
            </w:rPr>
          </w:pPr>
          <w:r>
            <w:rPr>
              <w:rFonts w:ascii="Times New Roman" w:hAnsi="Times New Roman" w:cs="Times New Roman"/>
              <w:sz w:val="20"/>
              <w:szCs w:val="20"/>
            </w:rPr>
            <w:t>Лист</w:t>
          </w:r>
        </w:p>
      </w:tc>
    </w:tr>
    <w:tr>
      <w:tblPrEx>
        <w:tblBorders>
          <w:top w:val="single" w:color="auto" w:sz="8" w:space="0"/>
          <w:left w:val="none" w:color="auto" w:sz="0" w:space="0"/>
          <w:bottom w:val="none" w:color="auto" w:sz="0" w:space="0"/>
          <w:right w:val="none" w:color="auto" w:sz="0" w:space="0"/>
          <w:insideH w:val="single" w:color="auto" w:sz="2" w:space="0"/>
          <w:insideV w:val="single" w:color="auto" w:sz="8" w:space="0"/>
        </w:tblBorders>
        <w:tblCellMar>
          <w:top w:w="0" w:type="dxa"/>
          <w:left w:w="0" w:type="dxa"/>
          <w:bottom w:w="0" w:type="dxa"/>
          <w:right w:w="0" w:type="dxa"/>
        </w:tblCellMar>
      </w:tblPrEx>
      <w:trPr>
        <w:cantSplit/>
        <w:trHeight w:val="299" w:hRule="atLeast"/>
      </w:trPr>
      <w:tc>
        <w:tcPr>
          <w:tcW w:w="568" w:type="dxa"/>
          <w:tcBorders>
            <w:top w:val="nil"/>
            <w:bottom w:val="nil"/>
            <w:right w:val="nil"/>
          </w:tcBorders>
        </w:tcPr>
        <w:p>
          <w:pPr>
            <w:pStyle w:val="9"/>
            <w:keepNext w:val="0"/>
            <w:keepLines w:val="0"/>
            <w:widowControl/>
            <w:suppressLineNumbers w:val="0"/>
            <w:spacing w:before="0" w:beforeAutospacing="0" w:afterAutospacing="0"/>
            <w:ind w:left="0" w:right="0"/>
            <w:jc w:val="center"/>
            <w:rPr>
              <w:rFonts w:ascii="Times New Roman" w:hAnsi="Times New Roman" w:cs="Times New Roman"/>
              <w:sz w:val="20"/>
              <w:szCs w:val="20"/>
            </w:rPr>
          </w:pPr>
        </w:p>
      </w:tc>
      <w:tc>
        <w:tcPr>
          <w:tcW w:w="568" w:type="dxa"/>
          <w:tcBorders>
            <w:top w:val="single" w:color="auto" w:sz="6" w:space="0"/>
            <w:left w:val="single" w:color="auto" w:sz="6" w:space="0"/>
            <w:bottom w:val="single" w:color="auto" w:sz="6" w:space="0"/>
            <w:right w:val="single" w:color="auto" w:sz="6" w:space="0"/>
          </w:tcBorders>
        </w:tcPr>
        <w:p>
          <w:pPr>
            <w:pStyle w:val="9"/>
            <w:keepNext w:val="0"/>
            <w:keepLines w:val="0"/>
            <w:widowControl/>
            <w:suppressLineNumbers w:val="0"/>
            <w:spacing w:before="0" w:beforeAutospacing="0" w:afterAutospacing="0"/>
            <w:ind w:left="0" w:right="0"/>
            <w:jc w:val="center"/>
            <w:rPr>
              <w:rFonts w:ascii="Times New Roman" w:hAnsi="Times New Roman" w:cs="Times New Roman"/>
              <w:sz w:val="20"/>
              <w:szCs w:val="20"/>
            </w:rPr>
          </w:pPr>
        </w:p>
      </w:tc>
      <w:tc>
        <w:tcPr>
          <w:tcW w:w="568" w:type="dxa"/>
          <w:tcBorders>
            <w:top w:val="nil"/>
            <w:left w:val="nil"/>
            <w:bottom w:val="nil"/>
            <w:right w:val="nil"/>
          </w:tcBorders>
        </w:tcPr>
        <w:p>
          <w:pPr>
            <w:pStyle w:val="9"/>
            <w:keepNext w:val="0"/>
            <w:keepLines w:val="0"/>
            <w:widowControl/>
            <w:suppressLineNumbers w:val="0"/>
            <w:spacing w:before="0" w:beforeAutospacing="0" w:afterAutospacing="0"/>
            <w:ind w:left="0" w:right="0"/>
            <w:jc w:val="center"/>
            <w:rPr>
              <w:rFonts w:ascii="Times New Roman" w:hAnsi="Times New Roman" w:cs="Times New Roman"/>
              <w:sz w:val="20"/>
              <w:szCs w:val="20"/>
            </w:rPr>
          </w:pPr>
        </w:p>
      </w:tc>
      <w:tc>
        <w:tcPr>
          <w:tcW w:w="568" w:type="dxa"/>
          <w:tcBorders>
            <w:top w:val="single" w:color="auto" w:sz="6" w:space="0"/>
            <w:left w:val="single" w:color="auto" w:sz="6" w:space="0"/>
            <w:bottom w:val="single" w:color="auto" w:sz="6" w:space="0"/>
            <w:right w:val="single" w:color="auto" w:sz="6" w:space="0"/>
          </w:tcBorders>
        </w:tcPr>
        <w:p>
          <w:pPr>
            <w:pStyle w:val="9"/>
            <w:keepNext w:val="0"/>
            <w:keepLines w:val="0"/>
            <w:widowControl/>
            <w:suppressLineNumbers w:val="0"/>
            <w:spacing w:before="0" w:beforeAutospacing="0" w:afterAutospacing="0"/>
            <w:ind w:left="0" w:right="0"/>
            <w:jc w:val="center"/>
            <w:rPr>
              <w:rFonts w:ascii="Times New Roman" w:hAnsi="Times New Roman" w:cs="Times New Roman"/>
              <w:sz w:val="20"/>
              <w:szCs w:val="20"/>
            </w:rPr>
          </w:pPr>
        </w:p>
      </w:tc>
      <w:tc>
        <w:tcPr>
          <w:tcW w:w="853" w:type="dxa"/>
          <w:tcBorders>
            <w:top w:val="nil"/>
            <w:left w:val="nil"/>
            <w:bottom w:val="nil"/>
            <w:right w:val="nil"/>
          </w:tcBorders>
        </w:tcPr>
        <w:p>
          <w:pPr>
            <w:pStyle w:val="9"/>
            <w:keepNext w:val="0"/>
            <w:keepLines w:val="0"/>
            <w:widowControl/>
            <w:suppressLineNumbers w:val="0"/>
            <w:spacing w:before="0" w:beforeAutospacing="0" w:afterAutospacing="0"/>
            <w:ind w:left="0" w:right="0"/>
            <w:jc w:val="center"/>
            <w:rPr>
              <w:rFonts w:ascii="Times New Roman" w:hAnsi="Times New Roman" w:cs="Times New Roman"/>
              <w:sz w:val="20"/>
              <w:szCs w:val="20"/>
            </w:rPr>
          </w:pPr>
        </w:p>
      </w:tc>
      <w:tc>
        <w:tcPr>
          <w:tcW w:w="568" w:type="dxa"/>
          <w:tcBorders>
            <w:top w:val="nil"/>
            <w:left w:val="single" w:color="auto" w:sz="6" w:space="0"/>
            <w:bottom w:val="single" w:color="auto" w:sz="6" w:space="0"/>
            <w:right w:val="nil"/>
          </w:tcBorders>
        </w:tcPr>
        <w:p>
          <w:pPr>
            <w:pStyle w:val="9"/>
            <w:keepNext w:val="0"/>
            <w:keepLines w:val="0"/>
            <w:widowControl/>
            <w:suppressLineNumbers w:val="0"/>
            <w:spacing w:before="0" w:beforeAutospacing="0" w:afterAutospacing="0"/>
            <w:ind w:left="0" w:right="0"/>
            <w:jc w:val="center"/>
            <w:rPr>
              <w:rFonts w:ascii="Times New Roman" w:hAnsi="Times New Roman" w:cs="Times New Roman"/>
              <w:sz w:val="20"/>
              <w:szCs w:val="20"/>
            </w:rPr>
          </w:pPr>
        </w:p>
      </w:tc>
      <w:tc>
        <w:tcPr>
          <w:tcW w:w="6191" w:type="dxa"/>
          <w:vMerge w:val="continue"/>
          <w:tcBorders>
            <w:top w:val="single" w:color="auto" w:sz="2" w:space="0"/>
            <w:left w:val="single" w:color="auto" w:sz="6" w:space="0"/>
            <w:bottom w:val="nil"/>
            <w:right w:val="single" w:color="auto" w:sz="6" w:space="0"/>
          </w:tcBorders>
        </w:tcPr>
        <w:p>
          <w:pPr>
            <w:pStyle w:val="9"/>
            <w:keepNext w:val="0"/>
            <w:keepLines w:val="0"/>
            <w:widowControl/>
            <w:suppressLineNumbers w:val="0"/>
            <w:spacing w:before="0" w:beforeAutospacing="0" w:afterAutospacing="0"/>
            <w:ind w:left="0" w:right="0"/>
            <w:jc w:val="center"/>
            <w:rPr>
              <w:rFonts w:ascii="Times New Roman" w:hAnsi="Times New Roman" w:cs="Times New Roman"/>
              <w:sz w:val="20"/>
              <w:szCs w:val="20"/>
            </w:rPr>
          </w:pPr>
        </w:p>
      </w:tc>
      <w:tc>
        <w:tcPr>
          <w:tcW w:w="568" w:type="dxa"/>
          <w:vMerge w:val="restart"/>
          <w:tcBorders>
            <w:top w:val="nil"/>
            <w:left w:val="nil"/>
            <w:bottom w:val="nil"/>
          </w:tcBorders>
          <w:vAlign w:val="center"/>
        </w:tcPr>
        <w:p>
          <w:pPr>
            <w:pStyle w:val="9"/>
            <w:keepNext w:val="0"/>
            <w:keepLines w:val="0"/>
            <w:widowControl/>
            <w:suppressLineNumbers w:val="0"/>
            <w:spacing w:before="0" w:beforeAutospacing="0" w:afterAutospacing="0"/>
            <w:ind w:left="39" w:right="0" w:hanging="39"/>
            <w:jc w:val="cen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2 </w:instrText>
          </w:r>
          <w:r>
            <w:rPr>
              <w:rFonts w:ascii="Times New Roman" w:hAnsi="Times New Roman" w:cs="Times New Roman"/>
              <w:sz w:val="20"/>
              <w:szCs w:val="20"/>
            </w:rPr>
            <w:fldChar w:fldCharType="end"/>
          </w:r>
        </w:p>
      </w:tc>
    </w:tr>
    <w:tr>
      <w:tblPrEx>
        <w:tblBorders>
          <w:top w:val="single" w:color="auto" w:sz="8" w:space="0"/>
          <w:left w:val="none" w:color="auto" w:sz="0" w:space="0"/>
          <w:bottom w:val="none" w:color="auto" w:sz="0" w:space="0"/>
          <w:right w:val="none" w:color="auto" w:sz="0" w:space="0"/>
          <w:insideH w:val="single" w:color="auto" w:sz="2" w:space="0"/>
          <w:insideV w:val="single" w:color="auto" w:sz="8" w:space="0"/>
        </w:tblBorders>
        <w:tblCellMar>
          <w:top w:w="0" w:type="dxa"/>
          <w:left w:w="0" w:type="dxa"/>
          <w:bottom w:w="0" w:type="dxa"/>
          <w:right w:w="0" w:type="dxa"/>
        </w:tblCellMar>
      </w:tblPrEx>
      <w:trPr>
        <w:cantSplit/>
        <w:trHeight w:val="257" w:hRule="atLeast"/>
      </w:trPr>
      <w:tc>
        <w:tcPr>
          <w:tcW w:w="568" w:type="dxa"/>
          <w:tcBorders>
            <w:top w:val="single" w:color="auto" w:sz="6" w:space="0"/>
            <w:bottom w:val="nil"/>
            <w:right w:val="nil"/>
          </w:tcBorders>
          <w:vAlign w:val="center"/>
        </w:tcPr>
        <w:p>
          <w:pPr>
            <w:pStyle w:val="9"/>
            <w:keepNext w:val="0"/>
            <w:keepLines w:val="0"/>
            <w:widowControl/>
            <w:suppressLineNumbers w:val="0"/>
            <w:spacing w:before="0" w:beforeAutospacing="0" w:afterAutospacing="0"/>
            <w:ind w:left="17" w:right="17"/>
            <w:jc w:val="center"/>
            <w:rPr>
              <w:rFonts w:ascii="Times New Roman" w:hAnsi="Times New Roman" w:cs="Times New Roman"/>
              <w:sz w:val="20"/>
              <w:szCs w:val="20"/>
            </w:rPr>
          </w:pPr>
          <w:r>
            <w:rPr>
              <w:rFonts w:ascii="Times New Roman" w:hAnsi="Times New Roman" w:cs="Times New Roman"/>
              <w:sz w:val="20"/>
              <w:szCs w:val="20"/>
            </w:rPr>
            <w:t>Изм</w:t>
          </w:r>
        </w:p>
      </w:tc>
      <w:tc>
        <w:tcPr>
          <w:tcW w:w="568" w:type="dxa"/>
          <w:tcBorders>
            <w:top w:val="nil"/>
            <w:left w:val="single" w:color="auto" w:sz="6" w:space="0"/>
            <w:bottom w:val="nil"/>
            <w:right w:val="single" w:color="auto" w:sz="6" w:space="0"/>
          </w:tcBorders>
          <w:vAlign w:val="center"/>
        </w:tcPr>
        <w:p>
          <w:pPr>
            <w:pStyle w:val="9"/>
            <w:keepNext w:val="0"/>
            <w:keepLines w:val="0"/>
            <w:widowControl/>
            <w:suppressLineNumbers w:val="0"/>
            <w:spacing w:before="0" w:beforeAutospacing="0" w:afterAutospacing="0"/>
            <w:ind w:left="17" w:right="17"/>
            <w:jc w:val="center"/>
            <w:rPr>
              <w:rFonts w:ascii="Times New Roman" w:hAnsi="Times New Roman" w:cs="Times New Roman"/>
              <w:sz w:val="20"/>
              <w:szCs w:val="20"/>
            </w:rPr>
          </w:pPr>
          <w:r>
            <w:rPr>
              <w:rFonts w:ascii="Times New Roman" w:hAnsi="Times New Roman" w:cs="Times New Roman"/>
              <w:sz w:val="20"/>
              <w:szCs w:val="20"/>
            </w:rPr>
            <w:t>Кол</w:t>
          </w:r>
        </w:p>
      </w:tc>
      <w:tc>
        <w:tcPr>
          <w:tcW w:w="568" w:type="dxa"/>
          <w:tcBorders>
            <w:top w:val="single" w:color="auto" w:sz="6" w:space="0"/>
            <w:left w:val="nil"/>
            <w:bottom w:val="nil"/>
            <w:right w:val="single" w:color="auto" w:sz="6" w:space="0"/>
          </w:tcBorders>
          <w:vAlign w:val="center"/>
        </w:tcPr>
        <w:p>
          <w:pPr>
            <w:pStyle w:val="9"/>
            <w:keepNext w:val="0"/>
            <w:keepLines w:val="0"/>
            <w:widowControl/>
            <w:suppressLineNumbers w:val="0"/>
            <w:spacing w:before="0" w:beforeAutospacing="0" w:afterAutospacing="0"/>
            <w:ind w:left="17" w:right="17"/>
            <w:jc w:val="center"/>
            <w:rPr>
              <w:rFonts w:ascii="Times New Roman" w:hAnsi="Times New Roman" w:cs="Times New Roman"/>
              <w:sz w:val="20"/>
              <w:szCs w:val="20"/>
            </w:rPr>
          </w:pPr>
          <w:r>
            <w:rPr>
              <w:rFonts w:ascii="Times New Roman" w:hAnsi="Times New Roman" w:cs="Times New Roman"/>
              <w:sz w:val="20"/>
              <w:szCs w:val="20"/>
            </w:rPr>
            <w:t>Лист</w:t>
          </w:r>
        </w:p>
      </w:tc>
      <w:tc>
        <w:tcPr>
          <w:tcW w:w="568" w:type="dxa"/>
          <w:tcBorders>
            <w:top w:val="nil"/>
            <w:left w:val="nil"/>
            <w:bottom w:val="nil"/>
            <w:right w:val="nil"/>
          </w:tcBorders>
          <w:vAlign w:val="center"/>
        </w:tcPr>
        <w:p>
          <w:pPr>
            <w:pStyle w:val="9"/>
            <w:keepNext w:val="0"/>
            <w:keepLines w:val="0"/>
            <w:widowControl/>
            <w:suppressLineNumbers w:val="0"/>
            <w:spacing w:before="0" w:beforeAutospacing="0" w:afterAutospacing="0"/>
            <w:ind w:left="17" w:right="17"/>
            <w:jc w:val="center"/>
            <w:rPr>
              <w:rFonts w:ascii="Times New Roman" w:hAnsi="Times New Roman" w:cs="Times New Roman"/>
              <w:sz w:val="20"/>
              <w:szCs w:val="20"/>
            </w:rPr>
          </w:pPr>
          <w:r>
            <w:rPr>
              <w:rFonts w:ascii="Times New Roman" w:hAnsi="Times New Roman" w:cs="Times New Roman"/>
              <w:sz w:val="20"/>
              <w:szCs w:val="20"/>
            </w:rPr>
            <w:t>№док</w:t>
          </w:r>
        </w:p>
      </w:tc>
      <w:tc>
        <w:tcPr>
          <w:tcW w:w="853" w:type="dxa"/>
          <w:tcBorders>
            <w:top w:val="single" w:color="auto" w:sz="6" w:space="0"/>
            <w:left w:val="single" w:color="auto" w:sz="6" w:space="0"/>
            <w:bottom w:val="nil"/>
            <w:right w:val="single" w:color="auto" w:sz="6" w:space="0"/>
          </w:tcBorders>
          <w:vAlign w:val="center"/>
        </w:tcPr>
        <w:p>
          <w:pPr>
            <w:pStyle w:val="9"/>
            <w:keepNext w:val="0"/>
            <w:keepLines w:val="0"/>
            <w:widowControl/>
            <w:suppressLineNumbers w:val="0"/>
            <w:spacing w:before="0" w:beforeAutospacing="0" w:afterAutospacing="0"/>
            <w:ind w:left="17" w:right="17"/>
            <w:jc w:val="center"/>
            <w:rPr>
              <w:rFonts w:ascii="Times New Roman" w:hAnsi="Times New Roman" w:cs="Times New Roman"/>
              <w:sz w:val="20"/>
              <w:szCs w:val="20"/>
            </w:rPr>
          </w:pPr>
          <w:r>
            <w:rPr>
              <w:rFonts w:ascii="Times New Roman" w:hAnsi="Times New Roman" w:cs="Times New Roman"/>
              <w:sz w:val="20"/>
              <w:szCs w:val="20"/>
            </w:rPr>
            <w:t>Подпись</w:t>
          </w:r>
        </w:p>
      </w:tc>
      <w:tc>
        <w:tcPr>
          <w:tcW w:w="568" w:type="dxa"/>
          <w:tcBorders>
            <w:top w:val="nil"/>
            <w:left w:val="nil"/>
            <w:bottom w:val="nil"/>
            <w:right w:val="nil"/>
          </w:tcBorders>
          <w:vAlign w:val="center"/>
        </w:tcPr>
        <w:p>
          <w:pPr>
            <w:pStyle w:val="9"/>
            <w:keepNext w:val="0"/>
            <w:keepLines w:val="0"/>
            <w:widowControl/>
            <w:suppressLineNumbers w:val="0"/>
            <w:spacing w:before="0" w:beforeAutospacing="0" w:afterAutospacing="0"/>
            <w:ind w:left="17" w:right="17"/>
            <w:jc w:val="center"/>
            <w:rPr>
              <w:rFonts w:ascii="Times New Roman" w:hAnsi="Times New Roman" w:cs="Times New Roman"/>
              <w:sz w:val="20"/>
              <w:szCs w:val="20"/>
            </w:rPr>
          </w:pPr>
          <w:r>
            <w:rPr>
              <w:rFonts w:ascii="Times New Roman" w:hAnsi="Times New Roman" w:cs="Times New Roman"/>
              <w:sz w:val="20"/>
              <w:szCs w:val="20"/>
            </w:rPr>
            <w:t>Дата</w:t>
          </w:r>
        </w:p>
      </w:tc>
      <w:tc>
        <w:tcPr>
          <w:tcW w:w="6191" w:type="dxa"/>
          <w:vMerge w:val="continue"/>
          <w:tcBorders>
            <w:top w:val="single" w:color="auto" w:sz="2" w:space="0"/>
            <w:left w:val="single" w:color="auto" w:sz="6" w:space="0"/>
            <w:bottom w:val="nil"/>
            <w:right w:val="single" w:color="auto" w:sz="6" w:space="0"/>
          </w:tcBorders>
        </w:tcPr>
        <w:p>
          <w:pPr>
            <w:pStyle w:val="9"/>
            <w:keepNext w:val="0"/>
            <w:keepLines w:val="0"/>
            <w:widowControl/>
            <w:suppressLineNumbers w:val="0"/>
            <w:spacing w:before="0" w:beforeAutospacing="0" w:afterAutospacing="0"/>
            <w:ind w:left="0" w:right="0"/>
            <w:jc w:val="center"/>
            <w:rPr>
              <w:rFonts w:ascii="Times New Roman" w:hAnsi="Times New Roman" w:cs="Times New Roman"/>
              <w:sz w:val="20"/>
              <w:szCs w:val="20"/>
            </w:rPr>
          </w:pPr>
        </w:p>
      </w:tc>
      <w:tc>
        <w:tcPr>
          <w:tcW w:w="568" w:type="dxa"/>
          <w:vMerge w:val="continue"/>
          <w:tcBorders>
            <w:top w:val="single" w:color="auto" w:sz="8" w:space="0"/>
            <w:left w:val="nil"/>
            <w:bottom w:val="nil"/>
          </w:tcBorders>
        </w:tcPr>
        <w:p>
          <w:pPr>
            <w:pStyle w:val="9"/>
            <w:keepNext w:val="0"/>
            <w:keepLines w:val="0"/>
            <w:widowControl/>
            <w:suppressLineNumbers w:val="0"/>
            <w:spacing w:before="0" w:beforeAutospacing="0" w:afterAutospacing="0"/>
            <w:ind w:left="0" w:right="0"/>
            <w:rPr>
              <w:rFonts w:ascii="Times New Roman" w:hAnsi="Times New Roman" w:cs="Times New Roman"/>
              <w:sz w:val="20"/>
              <w:szCs w:val="20"/>
            </w:rPr>
          </w:pPr>
        </w:p>
      </w:tc>
    </w:tr>
  </w:tbl>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lang w:eastAsia="ru-RU"/>
      </w:rPr>
      <mc:AlternateContent>
        <mc:Choice Requires="wps">
          <w:drawing>
            <wp:anchor distT="0" distB="0" distL="114300" distR="114300" simplePos="0" relativeHeight="251659264" behindDoc="1" locked="0" layoutInCell="1" allowOverlap="1">
              <wp:simplePos x="0" y="0"/>
              <wp:positionH relativeFrom="margin">
                <wp:align>center</wp:align>
              </wp:positionH>
              <wp:positionV relativeFrom="paragraph">
                <wp:posOffset>-191770</wp:posOffset>
              </wp:positionV>
              <wp:extent cx="6649085" cy="10162540"/>
              <wp:effectExtent l="0" t="0" r="18415" b="10160"/>
              <wp:wrapNone/>
              <wp:docPr id="2" name="Прямоугольник 2"/>
              <wp:cNvGraphicFramePr/>
              <a:graphic xmlns:a="http://schemas.openxmlformats.org/drawingml/2006/main">
                <a:graphicData uri="http://schemas.microsoft.com/office/word/2010/wordprocessingShape">
                  <wps:wsp>
                    <wps:cNvSpPr>
                      <a:spLocks noChangeArrowheads="1"/>
                    </wps:cNvSpPr>
                    <wps:spPr bwMode="auto">
                      <a:xfrm>
                        <a:off x="0" y="0"/>
                        <a:ext cx="6649085" cy="10162540"/>
                      </a:xfrm>
                      <a:prstGeom prst="rect">
                        <a:avLst/>
                      </a:prstGeom>
                      <a:noFill/>
                      <a:ln w="25560" cap="sq">
                        <a:solidFill>
                          <a:srgbClr val="000000"/>
                        </a:solidFill>
                        <a:miter lim="800000"/>
                      </a:ln>
                      <a:effectLst/>
                    </wps:spPr>
                    <wps:bodyPr rot="0" vert="horz" wrap="none" lIns="91440" tIns="45720" rIns="91440" bIns="45720" anchor="ctr" anchorCtr="0" upright="1">
                      <a:noAutofit/>
                    </wps:bodyPr>
                  </wps:wsp>
                </a:graphicData>
              </a:graphic>
            </wp:anchor>
          </w:drawing>
        </mc:Choice>
        <mc:Fallback>
          <w:pict>
            <v:rect id="_x0000_s1026" o:spid="_x0000_s1026" o:spt="1" style="position:absolute;left:0pt;margin-top:-15.1pt;height:800.2pt;width:523.55pt;mso-position-horizontal:center;mso-position-horizontal-relative:margin;mso-wrap-style:none;z-index:-251657216;v-text-anchor:middle;mso-width-relative:page;mso-height-relative:page;" filled="f" stroked="t" coordsize="21600,21600" o:gfxdata="UEsDBAoAAAAAAIdO4kAAAAAAAAAAAAAAAAAEAAAAZHJzL1BLAwQUAAAACACHTuJAtbnJktkAAAAK&#10;AQAADwAAAGRycy9kb3ducmV2LnhtbE2PzU7DMBCE70i8g7VI3Fo7LZAqxKlEJS7hAC0IqTcnWeII&#10;ex3F7g9vz/YEt92d0ew35frsnTjiFIdAGrK5AoHUhm6gXsPH+/NsBSImQ51xgVDDD0ZYV9dXpSm6&#10;cKItHnepFxxCsTAabEpjIWVsLXoT52FEYu0rTN4kXqdedpM5cbh3cqHUg/RmIP5gzYgbi+337uA1&#10;uNdU57Vbvnw2byEfvX3a1xur9e1Nph5BJDynPzNc8BkdKmZqwoG6KJwGLpI0zJZqAeIiq7s8A9Hw&#10;dJ/zTVal/F+h+gVQSwMEFAAAAAgAh07iQCUpoR9XAgAAdAQAAA4AAABkcnMvZTJvRG9jLnhtbK1U&#10;zW4TMRC+I/EOlu9ks1ES2lU2VdWqCKlApcIDOF5v1sL2GNvJJpyQuCLxCDwEF8RPn2HzRoy9aQnl&#10;0gN7WHnWM9/MfPPNzk42WpG1cF6CKWk+GFIiDIdKmmVJ37y+eHJEiQ/MVEyBESXdCk9P5o8fzVpb&#10;iBE0oCrhCIIYX7S2pE0ItsgyzxuhmR+AFQYva3CaBTTdMqscaxFdq2w0HE6zFlxlHXDhPX497y/p&#10;HtE9BBDqWnJxDnylhQk9qhOKBWzJN9J6Ok/V1rXg4VVdexGIKil2GtIbk+B5Ed/ZfMaKpWO2kXxf&#10;AntICfd60kwaTHoHdc4CIysn/4HSkjvwUIcBB531jSRGsIt8eI+b64ZZkXpBqr29I93/P1j+cn3l&#10;iKxKOqLEMI0D777sPuw+dz+7m93H7mt30/3Yfep+dd+672QU+WqtLzDs2l652LG3l8DfemLgrGFm&#10;KU6dg7YRrMIq8+if/RUQDY+hZNG+gArTsVWARN2mdjoCIilkkya0vZuQ2ATC8eN0Oj4eHk0o4XiX&#10;D/PpaDJOQ8xYcRtvnQ/PBGgSDyV1qIGEz9aXPsR6WHHrEtMZuJBKJR0oQ1okYjKZojw4Q3H7dynU&#10;g5JVdEsNu+XiTDmyZlFT6UltIhWHbloG3BMldUmPDp2UiSAiaXNf0C0nPbcLqLbIj4NerLiqeGjA&#10;vaekRaGW1OBeUqKeG2T4OB8jASQkYzx5OkLDHd4sDm+Y4QhUUh4cJb1xFvptWFknlw1mylPHBk5x&#10;LrVMhMX6+qr200QxJh73ixPVfmgnrz8/i/l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tbnJktkA&#10;AAAKAQAADwAAAAAAAAABACAAAAAiAAAAZHJzL2Rvd25yZXYueG1sUEsBAhQAFAAAAAgAh07iQCUp&#10;oR9XAgAAdAQAAA4AAAAAAAAAAQAgAAAAKAEAAGRycy9lMm9Eb2MueG1sUEsFBgAAAAAGAAYAWQEA&#10;APEFAAAAAA==&#10;">
              <v:fill on="f" focussize="0,0"/>
              <v:stroke weight="2.01259842519685pt" color="#000000" miterlimit="8" joinstyle="miter" endcap="square"/>
              <v:imagedata o:title=""/>
              <o:lock v:ext="edit" aspectratio="f"/>
            </v:rect>
          </w:pict>
        </mc:Fallback>
      </mc:AlternateContent>
    </w:r>
  </w:p>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F221FA"/>
    <w:multiLevelType w:val="multilevel"/>
    <w:tmpl w:val="D9F221FA"/>
    <w:lvl w:ilvl="0" w:tentative="0">
      <w:start w:val="1"/>
      <w:numFmt w:val="decimal"/>
      <w:lvlText w:val="%1."/>
      <w:lvlJc w:val="left"/>
      <w:pPr>
        <w:ind w:left="1200" w:hanging="360"/>
      </w:pPr>
    </w:lvl>
    <w:lvl w:ilvl="1" w:tentative="0">
      <w:start w:val="1"/>
      <w:numFmt w:val="lowerLetter"/>
      <w:lvlText w:val="%2."/>
      <w:lvlJc w:val="left"/>
      <w:pPr>
        <w:ind w:left="1920" w:hanging="360"/>
      </w:pPr>
    </w:lvl>
    <w:lvl w:ilvl="2" w:tentative="0">
      <w:start w:val="1"/>
      <w:numFmt w:val="lowerRoman"/>
      <w:lvlText w:val="%3."/>
      <w:lvlJc w:val="right"/>
      <w:pPr>
        <w:ind w:left="2640" w:hanging="180"/>
      </w:pPr>
    </w:lvl>
    <w:lvl w:ilvl="3" w:tentative="0">
      <w:start w:val="1"/>
      <w:numFmt w:val="decimal"/>
      <w:lvlText w:val="%4."/>
      <w:lvlJc w:val="left"/>
      <w:pPr>
        <w:ind w:left="3360" w:hanging="360"/>
      </w:pPr>
    </w:lvl>
    <w:lvl w:ilvl="4" w:tentative="0">
      <w:start w:val="1"/>
      <w:numFmt w:val="lowerLetter"/>
      <w:lvlText w:val="%5."/>
      <w:lvlJc w:val="left"/>
      <w:pPr>
        <w:ind w:left="4080" w:hanging="360"/>
      </w:pPr>
    </w:lvl>
    <w:lvl w:ilvl="5" w:tentative="0">
      <w:start w:val="1"/>
      <w:numFmt w:val="lowerRoman"/>
      <w:lvlText w:val="%6."/>
      <w:lvlJc w:val="right"/>
      <w:pPr>
        <w:ind w:left="4800" w:hanging="180"/>
      </w:pPr>
    </w:lvl>
    <w:lvl w:ilvl="6" w:tentative="0">
      <w:start w:val="1"/>
      <w:numFmt w:val="decimal"/>
      <w:lvlText w:val="%7."/>
      <w:lvlJc w:val="left"/>
      <w:pPr>
        <w:ind w:left="5520" w:hanging="360"/>
      </w:pPr>
    </w:lvl>
    <w:lvl w:ilvl="7" w:tentative="0">
      <w:start w:val="1"/>
      <w:numFmt w:val="lowerLetter"/>
      <w:lvlText w:val="%8."/>
      <w:lvlJc w:val="left"/>
      <w:pPr>
        <w:ind w:left="6240" w:hanging="360"/>
      </w:pPr>
    </w:lvl>
    <w:lvl w:ilvl="8" w:tentative="0">
      <w:start w:val="1"/>
      <w:numFmt w:val="lowerRoman"/>
      <w:lvlText w:val="%9."/>
      <w:lvlJc w:val="right"/>
      <w:pPr>
        <w:ind w:left="69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465"/>
    <w:rsid w:val="00000782"/>
    <w:rsid w:val="0001111A"/>
    <w:rsid w:val="00014543"/>
    <w:rsid w:val="00014544"/>
    <w:rsid w:val="00023961"/>
    <w:rsid w:val="00033715"/>
    <w:rsid w:val="00041193"/>
    <w:rsid w:val="00041D88"/>
    <w:rsid w:val="000451B4"/>
    <w:rsid w:val="000478B4"/>
    <w:rsid w:val="00050A77"/>
    <w:rsid w:val="00074B4A"/>
    <w:rsid w:val="00090BDA"/>
    <w:rsid w:val="000973CA"/>
    <w:rsid w:val="000C1D9C"/>
    <w:rsid w:val="000D0BDC"/>
    <w:rsid w:val="000E0C2E"/>
    <w:rsid w:val="000F1D06"/>
    <w:rsid w:val="00110906"/>
    <w:rsid w:val="00132BB5"/>
    <w:rsid w:val="00137163"/>
    <w:rsid w:val="00153E0B"/>
    <w:rsid w:val="001543E4"/>
    <w:rsid w:val="00160FDE"/>
    <w:rsid w:val="001610DC"/>
    <w:rsid w:val="00187CDE"/>
    <w:rsid w:val="001C7E7E"/>
    <w:rsid w:val="001D435F"/>
    <w:rsid w:val="001E1446"/>
    <w:rsid w:val="001E25D9"/>
    <w:rsid w:val="002015BB"/>
    <w:rsid w:val="00251415"/>
    <w:rsid w:val="0025185D"/>
    <w:rsid w:val="0025637F"/>
    <w:rsid w:val="002616F1"/>
    <w:rsid w:val="0026197A"/>
    <w:rsid w:val="00261C86"/>
    <w:rsid w:val="002639F4"/>
    <w:rsid w:val="002673EA"/>
    <w:rsid w:val="002762BD"/>
    <w:rsid w:val="00280B64"/>
    <w:rsid w:val="002C1589"/>
    <w:rsid w:val="002C35CA"/>
    <w:rsid w:val="002F6CF0"/>
    <w:rsid w:val="002F7F7A"/>
    <w:rsid w:val="00321E81"/>
    <w:rsid w:val="00333F3C"/>
    <w:rsid w:val="003561D1"/>
    <w:rsid w:val="00360201"/>
    <w:rsid w:val="003607A7"/>
    <w:rsid w:val="00360A37"/>
    <w:rsid w:val="00361412"/>
    <w:rsid w:val="0037148A"/>
    <w:rsid w:val="00396B8D"/>
    <w:rsid w:val="003A57DA"/>
    <w:rsid w:val="003A5E14"/>
    <w:rsid w:val="003D0549"/>
    <w:rsid w:val="003D578A"/>
    <w:rsid w:val="003E131F"/>
    <w:rsid w:val="003E2BA0"/>
    <w:rsid w:val="003F1A25"/>
    <w:rsid w:val="00427B4A"/>
    <w:rsid w:val="00443DAE"/>
    <w:rsid w:val="00445230"/>
    <w:rsid w:val="00446294"/>
    <w:rsid w:val="004539C9"/>
    <w:rsid w:val="00454658"/>
    <w:rsid w:val="004611EB"/>
    <w:rsid w:val="00464B44"/>
    <w:rsid w:val="004656EA"/>
    <w:rsid w:val="00465F7F"/>
    <w:rsid w:val="004661E7"/>
    <w:rsid w:val="004679A3"/>
    <w:rsid w:val="00493CD8"/>
    <w:rsid w:val="004A0FDB"/>
    <w:rsid w:val="004D7C31"/>
    <w:rsid w:val="004E144E"/>
    <w:rsid w:val="004E74A3"/>
    <w:rsid w:val="00507BAB"/>
    <w:rsid w:val="00527524"/>
    <w:rsid w:val="00536C16"/>
    <w:rsid w:val="00546681"/>
    <w:rsid w:val="00554A4F"/>
    <w:rsid w:val="00557655"/>
    <w:rsid w:val="00570778"/>
    <w:rsid w:val="00585E9B"/>
    <w:rsid w:val="005B0553"/>
    <w:rsid w:val="005B2BB1"/>
    <w:rsid w:val="005C00E3"/>
    <w:rsid w:val="005D076F"/>
    <w:rsid w:val="005D1B54"/>
    <w:rsid w:val="005D4511"/>
    <w:rsid w:val="005D6547"/>
    <w:rsid w:val="005E15BE"/>
    <w:rsid w:val="005E28E4"/>
    <w:rsid w:val="006128F2"/>
    <w:rsid w:val="00633061"/>
    <w:rsid w:val="00633086"/>
    <w:rsid w:val="00645C40"/>
    <w:rsid w:val="00650326"/>
    <w:rsid w:val="00651B91"/>
    <w:rsid w:val="00690453"/>
    <w:rsid w:val="00691F2B"/>
    <w:rsid w:val="006A5E2A"/>
    <w:rsid w:val="006B02A2"/>
    <w:rsid w:val="006C2F21"/>
    <w:rsid w:val="006D48AE"/>
    <w:rsid w:val="006E56EF"/>
    <w:rsid w:val="006F1737"/>
    <w:rsid w:val="007007BD"/>
    <w:rsid w:val="00702E34"/>
    <w:rsid w:val="00725A35"/>
    <w:rsid w:val="00726CCC"/>
    <w:rsid w:val="0073169E"/>
    <w:rsid w:val="00733DF1"/>
    <w:rsid w:val="00743EC6"/>
    <w:rsid w:val="0075108A"/>
    <w:rsid w:val="00761C19"/>
    <w:rsid w:val="00766FF3"/>
    <w:rsid w:val="007723B3"/>
    <w:rsid w:val="007939E1"/>
    <w:rsid w:val="007B789D"/>
    <w:rsid w:val="007C7FFC"/>
    <w:rsid w:val="007D12C0"/>
    <w:rsid w:val="007F519D"/>
    <w:rsid w:val="00800433"/>
    <w:rsid w:val="00803610"/>
    <w:rsid w:val="00804B2D"/>
    <w:rsid w:val="00812C55"/>
    <w:rsid w:val="00820A6B"/>
    <w:rsid w:val="00824A95"/>
    <w:rsid w:val="0084298F"/>
    <w:rsid w:val="00847E32"/>
    <w:rsid w:val="0086434A"/>
    <w:rsid w:val="00866A7A"/>
    <w:rsid w:val="008866A0"/>
    <w:rsid w:val="0088723F"/>
    <w:rsid w:val="008939D6"/>
    <w:rsid w:val="008949E0"/>
    <w:rsid w:val="008A2976"/>
    <w:rsid w:val="008A6EEB"/>
    <w:rsid w:val="008A7B4D"/>
    <w:rsid w:val="008B4BDD"/>
    <w:rsid w:val="008C2472"/>
    <w:rsid w:val="008C692C"/>
    <w:rsid w:val="008D1E82"/>
    <w:rsid w:val="008F19E1"/>
    <w:rsid w:val="008F2A4D"/>
    <w:rsid w:val="009040E3"/>
    <w:rsid w:val="009165AA"/>
    <w:rsid w:val="00931D7C"/>
    <w:rsid w:val="00936BA3"/>
    <w:rsid w:val="00947EC9"/>
    <w:rsid w:val="00950836"/>
    <w:rsid w:val="009572B1"/>
    <w:rsid w:val="00962A2E"/>
    <w:rsid w:val="009633D2"/>
    <w:rsid w:val="00974A9B"/>
    <w:rsid w:val="009842D0"/>
    <w:rsid w:val="0098683F"/>
    <w:rsid w:val="009A01CE"/>
    <w:rsid w:val="009A31BA"/>
    <w:rsid w:val="009A3866"/>
    <w:rsid w:val="009A5BE1"/>
    <w:rsid w:val="009B4F0A"/>
    <w:rsid w:val="009D278E"/>
    <w:rsid w:val="009D63F5"/>
    <w:rsid w:val="009E6F01"/>
    <w:rsid w:val="00A0051F"/>
    <w:rsid w:val="00A016E5"/>
    <w:rsid w:val="00A25D7F"/>
    <w:rsid w:val="00A34F10"/>
    <w:rsid w:val="00A44FF6"/>
    <w:rsid w:val="00A706F4"/>
    <w:rsid w:val="00A87954"/>
    <w:rsid w:val="00A96132"/>
    <w:rsid w:val="00AA5EB8"/>
    <w:rsid w:val="00AB07B3"/>
    <w:rsid w:val="00AB2F33"/>
    <w:rsid w:val="00AD68F4"/>
    <w:rsid w:val="00AD7ACE"/>
    <w:rsid w:val="00AE1A07"/>
    <w:rsid w:val="00AE555A"/>
    <w:rsid w:val="00B12DFC"/>
    <w:rsid w:val="00B17EC4"/>
    <w:rsid w:val="00B226E9"/>
    <w:rsid w:val="00B236E0"/>
    <w:rsid w:val="00B27090"/>
    <w:rsid w:val="00B53F27"/>
    <w:rsid w:val="00B555CA"/>
    <w:rsid w:val="00B57A6C"/>
    <w:rsid w:val="00B835A3"/>
    <w:rsid w:val="00B8364A"/>
    <w:rsid w:val="00B90565"/>
    <w:rsid w:val="00BA7ADF"/>
    <w:rsid w:val="00BB5A8E"/>
    <w:rsid w:val="00BC6A05"/>
    <w:rsid w:val="00BE3AF5"/>
    <w:rsid w:val="00BF05C7"/>
    <w:rsid w:val="00BF396C"/>
    <w:rsid w:val="00C10570"/>
    <w:rsid w:val="00C27BF7"/>
    <w:rsid w:val="00C3123E"/>
    <w:rsid w:val="00C31477"/>
    <w:rsid w:val="00C36C51"/>
    <w:rsid w:val="00C44997"/>
    <w:rsid w:val="00C71D23"/>
    <w:rsid w:val="00C76E58"/>
    <w:rsid w:val="00C8339E"/>
    <w:rsid w:val="00C8456E"/>
    <w:rsid w:val="00C919A8"/>
    <w:rsid w:val="00C92EFB"/>
    <w:rsid w:val="00CD6827"/>
    <w:rsid w:val="00CE0F58"/>
    <w:rsid w:val="00CE31B8"/>
    <w:rsid w:val="00D03FC1"/>
    <w:rsid w:val="00D664E1"/>
    <w:rsid w:val="00D864B8"/>
    <w:rsid w:val="00D93D63"/>
    <w:rsid w:val="00DB15F4"/>
    <w:rsid w:val="00DB72A6"/>
    <w:rsid w:val="00DD0A15"/>
    <w:rsid w:val="00DE2D4D"/>
    <w:rsid w:val="00DF5316"/>
    <w:rsid w:val="00E00A99"/>
    <w:rsid w:val="00E00E31"/>
    <w:rsid w:val="00E1528A"/>
    <w:rsid w:val="00E23D99"/>
    <w:rsid w:val="00E27A76"/>
    <w:rsid w:val="00E61D73"/>
    <w:rsid w:val="00E80C19"/>
    <w:rsid w:val="00E82EC9"/>
    <w:rsid w:val="00E86545"/>
    <w:rsid w:val="00E912EC"/>
    <w:rsid w:val="00EA4FEB"/>
    <w:rsid w:val="00EC4E6E"/>
    <w:rsid w:val="00EE1718"/>
    <w:rsid w:val="00EE6AD4"/>
    <w:rsid w:val="00F02255"/>
    <w:rsid w:val="00F0417F"/>
    <w:rsid w:val="00F236FF"/>
    <w:rsid w:val="00F2429B"/>
    <w:rsid w:val="00F313D2"/>
    <w:rsid w:val="00F3542B"/>
    <w:rsid w:val="00F35988"/>
    <w:rsid w:val="00F45C21"/>
    <w:rsid w:val="00F46284"/>
    <w:rsid w:val="00F92CE1"/>
    <w:rsid w:val="00FA6C2A"/>
    <w:rsid w:val="00FB16F4"/>
    <w:rsid w:val="00FB4102"/>
    <w:rsid w:val="00FD4FE1"/>
    <w:rsid w:val="00FD5B98"/>
    <w:rsid w:val="00FE262A"/>
    <w:rsid w:val="048F109C"/>
    <w:rsid w:val="08DD2392"/>
    <w:rsid w:val="09350860"/>
    <w:rsid w:val="0BAC5B25"/>
    <w:rsid w:val="0D9652B6"/>
    <w:rsid w:val="0FEE4659"/>
    <w:rsid w:val="15025ACE"/>
    <w:rsid w:val="1C576813"/>
    <w:rsid w:val="1F8834E5"/>
    <w:rsid w:val="21690910"/>
    <w:rsid w:val="25217CEE"/>
    <w:rsid w:val="28C01384"/>
    <w:rsid w:val="2A1B6321"/>
    <w:rsid w:val="2F920F90"/>
    <w:rsid w:val="3D7F45E1"/>
    <w:rsid w:val="48EF5FA7"/>
    <w:rsid w:val="4B8A1F4F"/>
    <w:rsid w:val="4C01700D"/>
    <w:rsid w:val="4C152D23"/>
    <w:rsid w:val="4F6F40ED"/>
    <w:rsid w:val="50C77970"/>
    <w:rsid w:val="51ED4A08"/>
    <w:rsid w:val="576C2C81"/>
    <w:rsid w:val="5BDF4120"/>
    <w:rsid w:val="5E9032AE"/>
    <w:rsid w:val="61A05A4E"/>
    <w:rsid w:val="61BF0802"/>
    <w:rsid w:val="65404D10"/>
    <w:rsid w:val="68974BFB"/>
    <w:rsid w:val="6A1F6B14"/>
    <w:rsid w:val="70721355"/>
    <w:rsid w:val="72B61DD1"/>
    <w:rsid w:val="72E14D4E"/>
    <w:rsid w:val="7C5778BE"/>
    <w:rsid w:val="7D94248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2"/>
    <w:next w:val="1"/>
    <w:semiHidden/>
    <w:unhideWhenUsed/>
    <w:qFormat/>
    <w:uiPriority w:val="9"/>
    <w:pPr>
      <w:spacing w:before="0" w:beforeAutospacing="1" w:after="0" w:afterAutospacing="1"/>
      <w:jc w:val="left"/>
    </w:pPr>
    <w:rPr>
      <w:rFonts w:hint="eastAsia" w:ascii="SimSun" w:hAnsi="SimSun" w:eastAsia="SimSun" w:cs="SimSun"/>
      <w:b/>
      <w:bCs/>
      <w:i/>
      <w:iCs/>
      <w:kern w:val="0"/>
      <w:sz w:val="36"/>
      <w:szCs w:val="36"/>
      <w:lang w:val="en-US" w:eastAsia="zh-CN" w:bidi="ar"/>
    </w:rPr>
  </w:style>
  <w:style w:type="character" w:default="1" w:styleId="3">
    <w:name w:val="Default Paragraph Font"/>
    <w:semiHidden/>
    <w:unhideWhenUsed/>
    <w:qFormat/>
    <w:uiPriority w:val="1"/>
  </w:style>
  <w:style w:type="table" w:default="1" w:styleId="4">
    <w:name w:val="Normal Table"/>
    <w:semiHidden/>
    <w:unhideWhenUsed/>
    <w:qFormat/>
    <w:uiPriority w:val="99"/>
    <w:pPr>
      <w:keepNext w:val="0"/>
      <w:keepLines w:val="0"/>
      <w:widowControl/>
      <w:suppressLineNumbers w:val="0"/>
      <w:spacing w:before="0" w:beforeAutospacing="0" w:after="160" w:afterAutospacing="0" w:line="256" w:lineRule="auto"/>
      <w:ind w:left="0" w:right="0"/>
    </w:pPr>
    <w:rPr>
      <w:rFonts w:ascii="Calibri" w:hAnsi="Calibri" w:cs="Calibri"/>
      <w:sz w:val="22"/>
      <w:szCs w:val="22"/>
      <w:lang w:eastAsia="en-US"/>
    </w:rPr>
    <w:tblPr>
      <w:tblCellMar>
        <w:top w:w="0" w:type="dxa"/>
        <w:left w:w="100" w:type="dxa"/>
        <w:bottom w:w="0" w:type="dxa"/>
        <w:right w:w="100" w:type="dxa"/>
      </w:tblCellMar>
    </w:tblPr>
  </w:style>
  <w:style w:type="character" w:styleId="5">
    <w:name w:val="FollowedHyperlink"/>
    <w:basedOn w:val="3"/>
    <w:semiHidden/>
    <w:unhideWhenUsed/>
    <w:qFormat/>
    <w:uiPriority w:val="99"/>
    <w:rPr>
      <w:color w:val="954F72" w:themeColor="followedHyperlink"/>
      <w:u w:val="single"/>
      <w14:textFill>
        <w14:solidFill>
          <w14:schemeClr w14:val="folHlink"/>
        </w14:solidFill>
      </w14:textFill>
    </w:rPr>
  </w:style>
  <w:style w:type="character" w:styleId="6">
    <w:name w:val="Hyperlink"/>
    <w:basedOn w:val="3"/>
    <w:unhideWhenUsed/>
    <w:qFormat/>
    <w:uiPriority w:val="99"/>
    <w:rPr>
      <w:color w:val="0563C1" w:themeColor="hyperlink"/>
      <w:u w:val="single"/>
      <w14:textFill>
        <w14:solidFill>
          <w14:schemeClr w14:val="hlink"/>
        </w14:solidFill>
      </w14:textFill>
    </w:rPr>
  </w:style>
  <w:style w:type="paragraph" w:styleId="7">
    <w:name w:val="Balloon Text"/>
    <w:basedOn w:val="1"/>
    <w:link w:val="13"/>
    <w:semiHidden/>
    <w:unhideWhenUsed/>
    <w:qFormat/>
    <w:uiPriority w:val="99"/>
    <w:pPr>
      <w:spacing w:after="0" w:line="240" w:lineRule="auto"/>
    </w:pPr>
    <w:rPr>
      <w:rFonts w:ascii="Segoe UI" w:hAnsi="Segoe UI" w:cs="Segoe UI"/>
      <w:sz w:val="18"/>
      <w:szCs w:val="18"/>
    </w:rPr>
  </w:style>
  <w:style w:type="paragraph" w:styleId="8">
    <w:name w:val="header"/>
    <w:basedOn w:val="1"/>
    <w:link w:val="14"/>
    <w:unhideWhenUsed/>
    <w:qFormat/>
    <w:uiPriority w:val="99"/>
    <w:pPr>
      <w:tabs>
        <w:tab w:val="center" w:pos="4677"/>
        <w:tab w:val="right" w:pos="9355"/>
      </w:tabs>
      <w:spacing w:after="0" w:line="240" w:lineRule="auto"/>
    </w:pPr>
  </w:style>
  <w:style w:type="paragraph" w:styleId="9">
    <w:name w:val="footer"/>
    <w:basedOn w:val="1"/>
    <w:link w:val="15"/>
    <w:unhideWhenUsed/>
    <w:qFormat/>
    <w:uiPriority w:val="99"/>
    <w:pPr>
      <w:tabs>
        <w:tab w:val="center" w:pos="4677"/>
        <w:tab w:val="right" w:pos="9355"/>
      </w:tabs>
      <w:spacing w:after="0" w:line="240" w:lineRule="auto"/>
    </w:pPr>
  </w:style>
  <w:style w:type="paragraph" w:styleId="10">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11">
    <w:name w:val="Table Grid"/>
    <w:basedOn w:val="4"/>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2">
    <w:name w:val="List Paragraph"/>
    <w:basedOn w:val="1"/>
    <w:qFormat/>
    <w:uiPriority w:val="34"/>
    <w:pPr>
      <w:ind w:left="720"/>
      <w:contextualSpacing/>
    </w:pPr>
  </w:style>
  <w:style w:type="character" w:customStyle="1" w:styleId="13">
    <w:name w:val="Текст выноски Знак"/>
    <w:basedOn w:val="3"/>
    <w:link w:val="7"/>
    <w:semiHidden/>
    <w:qFormat/>
    <w:uiPriority w:val="99"/>
    <w:rPr>
      <w:rFonts w:ascii="Segoe UI" w:hAnsi="Segoe UI" w:cs="Segoe UI"/>
      <w:sz w:val="18"/>
      <w:szCs w:val="18"/>
    </w:rPr>
  </w:style>
  <w:style w:type="character" w:customStyle="1" w:styleId="14">
    <w:name w:val="Верхний колонтитул Знак"/>
    <w:basedOn w:val="3"/>
    <w:link w:val="8"/>
    <w:qFormat/>
    <w:uiPriority w:val="99"/>
  </w:style>
  <w:style w:type="character" w:customStyle="1" w:styleId="15">
    <w:name w:val="Нижний колонтитул Знак"/>
    <w:basedOn w:val="3"/>
    <w:link w:val="9"/>
    <w:qFormat/>
    <w:uiPriority w:val="99"/>
  </w:style>
  <w:style w:type="character" w:customStyle="1" w:styleId="16">
    <w:name w:val="Основной шрифт абзаца2"/>
    <w:qFormat/>
    <w:uiPriority w:val="0"/>
  </w:style>
  <w:style w:type="paragraph" w:customStyle="1" w:styleId="17">
    <w:name w:val="Standard"/>
    <w:qFormat/>
    <w:uiPriority w:val="0"/>
    <w:pPr>
      <w:widowControl w:val="0"/>
      <w:suppressAutoHyphens/>
      <w:spacing w:after="0" w:line="240" w:lineRule="auto"/>
      <w:textAlignment w:val="baseline"/>
    </w:pPr>
    <w:rPr>
      <w:rFonts w:ascii="Arial" w:hAnsi="Arial" w:eastAsia="Lucida Sans Unicode" w:cs="Mangal"/>
      <w:kern w:val="1"/>
      <w:sz w:val="21"/>
      <w:szCs w:val="24"/>
      <w:lang w:val="ru-RU" w:eastAsia="hi-IN" w:bidi="hi-IN"/>
    </w:rPr>
  </w:style>
  <w:style w:type="paragraph" w:customStyle="1" w:styleId="18">
    <w:name w:val="msolistparagraph"/>
    <w:qFormat/>
    <w:uiPriority w:val="0"/>
    <w:pPr>
      <w:keepNext w:val="0"/>
      <w:keepLines w:val="0"/>
      <w:widowControl/>
      <w:suppressLineNumbers w:val="0"/>
      <w:suppressAutoHyphens w:val="0"/>
      <w:spacing w:before="0" w:beforeAutospacing="0" w:after="200" w:afterAutospacing="0" w:line="276" w:lineRule="auto"/>
      <w:ind w:left="720" w:right="0"/>
      <w:jc w:val="left"/>
    </w:pPr>
    <w:rPr>
      <w:rFonts w:ascii="Calibri" w:hAnsi="Calibri" w:eastAsia="Calibri" w:cs="Times New Roman"/>
      <w:kern w:val="0"/>
      <w:sz w:val="22"/>
      <w:szCs w:val="22"/>
      <w:lang w:val="en-US" w:eastAsia="zh-CN" w:bidi="ar"/>
    </w:rPr>
  </w:style>
  <w:style w:type="paragraph" w:customStyle="1" w:styleId="19">
    <w:name w:val="Прижатый влево"/>
    <w:basedOn w:val="1"/>
    <w:next w:val="1"/>
    <w:unhideWhenUsed/>
    <w:uiPriority w:val="99"/>
    <w:pPr>
      <w:spacing w:beforeLines="0" w:afterLines="0"/>
      <w:ind w:firstLine="0"/>
      <w:jc w:val="left"/>
    </w:pPr>
    <w:rPr>
      <w:rFonts w:hint="eastAsia"/>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F4E3C2-E924-4D8F-95A0-7CD25FABAFB8}">
  <ds:schemaRefs/>
</ds:datastoreItem>
</file>

<file path=docProps/app.xml><?xml version="1.0" encoding="utf-8"?>
<Properties xmlns="http://schemas.openxmlformats.org/officeDocument/2006/extended-properties" xmlns:vt="http://schemas.openxmlformats.org/officeDocument/2006/docPropsVTypes">
  <Template>Normal</Template>
  <Pages>15</Pages>
  <Words>4456</Words>
  <Characters>31087</Characters>
  <Lines>311</Lines>
  <Paragraphs>87</Paragraphs>
  <TotalTime>1</TotalTime>
  <ScaleCrop>false</ScaleCrop>
  <LinksUpToDate>false</LinksUpToDate>
  <CharactersWithSpaces>35339</CharactersWithSpaces>
  <Application>WPS Office_11.2.0.10463_F1E327BC-269C-435d-A152-05C5408002CA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2019-02-18T08:19:00Z</dcterms:created>
  <dc:creator>Админ</dc:creator>
  <cp:lastModifiedBy>User</cp:lastModifiedBy>
  <cp:lastPrinted>2020-11-10T07:14:00Z</cp:lastPrinted>
  <dcterms:modified xsi:type="dcterms:W3CDTF">2022-02-09T14:02:56Z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1049-11.2.0.10463</vt:lpwstr>
  </property>
  <property fmtid="{D5CDD505-2E9C-101B-9397-08002B2CF9AE}" pid="3" name="ICV">
    <vt:lpwstr>EB77761DB39249B59DA6607432348D96</vt:lpwstr>
  </property>
</Properties>
</file>